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2C91A" w14:textId="3314E8C1" w:rsidR="00A81E61" w:rsidRDefault="00A81E61" w:rsidP="00941342">
      <w:pPr>
        <w:jc w:val="both"/>
        <w:rPr>
          <w:sz w:val="20"/>
          <w:szCs w:val="24"/>
        </w:rPr>
      </w:pPr>
    </w:p>
    <w:p w14:paraId="2E288093" w14:textId="77777777" w:rsidR="00F72019" w:rsidRDefault="00F72019" w:rsidP="00941342">
      <w:pPr>
        <w:pStyle w:val="BodyText"/>
        <w:jc w:val="both"/>
        <w:rPr>
          <w:sz w:val="20"/>
        </w:rPr>
      </w:pPr>
    </w:p>
    <w:p w14:paraId="16A6C3F3" w14:textId="77777777" w:rsidR="00F72019" w:rsidRDefault="00F72019" w:rsidP="00941342">
      <w:pPr>
        <w:pStyle w:val="BodyText"/>
        <w:jc w:val="both"/>
        <w:rPr>
          <w:sz w:val="20"/>
        </w:rPr>
      </w:pPr>
    </w:p>
    <w:p w14:paraId="16B7F07C" w14:textId="77777777" w:rsidR="007E4700" w:rsidRDefault="007E4700" w:rsidP="00941342">
      <w:pPr>
        <w:pStyle w:val="BodyText"/>
        <w:jc w:val="both"/>
        <w:rPr>
          <w:sz w:val="20"/>
        </w:rPr>
      </w:pPr>
    </w:p>
    <w:p w14:paraId="29918929" w14:textId="77777777" w:rsidR="007E4700" w:rsidRDefault="007E4700" w:rsidP="00941342">
      <w:pPr>
        <w:pStyle w:val="BodyText"/>
        <w:jc w:val="both"/>
        <w:rPr>
          <w:sz w:val="20"/>
        </w:rPr>
      </w:pPr>
    </w:p>
    <w:p w14:paraId="77EED250" w14:textId="082EA0D2" w:rsidR="004133A8" w:rsidRDefault="004133A8" w:rsidP="00941342">
      <w:pPr>
        <w:pStyle w:val="BodyText"/>
        <w:jc w:val="both"/>
        <w:rPr>
          <w:sz w:val="26"/>
        </w:rPr>
      </w:pPr>
    </w:p>
    <w:p w14:paraId="7FDC4AB6" w14:textId="47CCEDD6" w:rsidR="004133A8" w:rsidRDefault="004133A8" w:rsidP="00941342">
      <w:pPr>
        <w:pStyle w:val="BodyText"/>
        <w:jc w:val="both"/>
        <w:rPr>
          <w:sz w:val="26"/>
        </w:rPr>
      </w:pPr>
    </w:p>
    <w:p w14:paraId="1BCD0E2D" w14:textId="4C35BB76" w:rsidR="004133A8" w:rsidRDefault="004133A8" w:rsidP="00941342">
      <w:pPr>
        <w:pStyle w:val="BodyText"/>
        <w:jc w:val="both"/>
        <w:rPr>
          <w:sz w:val="26"/>
        </w:rPr>
      </w:pPr>
    </w:p>
    <w:p w14:paraId="44658BB6" w14:textId="0FE8D1F3" w:rsidR="004133A8" w:rsidRDefault="004133A8" w:rsidP="00941342">
      <w:pPr>
        <w:pStyle w:val="BodyText"/>
        <w:jc w:val="both"/>
        <w:rPr>
          <w:sz w:val="26"/>
        </w:rPr>
      </w:pPr>
    </w:p>
    <w:p w14:paraId="71CAFFE3" w14:textId="1C285BA7" w:rsidR="004133A8" w:rsidRDefault="004133A8" w:rsidP="00941342">
      <w:pPr>
        <w:pStyle w:val="BodyText"/>
        <w:jc w:val="both"/>
        <w:rPr>
          <w:sz w:val="26"/>
        </w:rPr>
      </w:pPr>
    </w:p>
    <w:p w14:paraId="5350C8EB" w14:textId="057CE066" w:rsidR="004133A8" w:rsidRDefault="004133A8" w:rsidP="00941342">
      <w:pPr>
        <w:pStyle w:val="BodyText"/>
        <w:jc w:val="both"/>
        <w:rPr>
          <w:sz w:val="26"/>
        </w:rPr>
      </w:pPr>
    </w:p>
    <w:p w14:paraId="22B958F0" w14:textId="54006325" w:rsidR="004133A8" w:rsidRDefault="004133A8" w:rsidP="00941342">
      <w:pPr>
        <w:pStyle w:val="BodyText"/>
        <w:jc w:val="both"/>
        <w:rPr>
          <w:sz w:val="26"/>
        </w:rPr>
      </w:pPr>
    </w:p>
    <w:p w14:paraId="2DE874EF" w14:textId="0A11AAA9" w:rsidR="004133A8" w:rsidRDefault="004133A8" w:rsidP="00941342">
      <w:pPr>
        <w:pStyle w:val="BodyText"/>
        <w:jc w:val="both"/>
        <w:rPr>
          <w:sz w:val="26"/>
        </w:rPr>
      </w:pPr>
    </w:p>
    <w:p w14:paraId="62CCD289" w14:textId="16B447D1" w:rsidR="004133A8" w:rsidRDefault="004133A8" w:rsidP="00941342">
      <w:pPr>
        <w:pStyle w:val="BodyText"/>
        <w:jc w:val="both"/>
        <w:rPr>
          <w:sz w:val="26"/>
        </w:rPr>
      </w:pPr>
    </w:p>
    <w:p w14:paraId="1D33D92C" w14:textId="001FF37E" w:rsidR="004133A8" w:rsidRDefault="004133A8" w:rsidP="00941342">
      <w:pPr>
        <w:pStyle w:val="BodyText"/>
        <w:jc w:val="both"/>
        <w:rPr>
          <w:sz w:val="26"/>
        </w:rPr>
      </w:pPr>
    </w:p>
    <w:p w14:paraId="64CCE52A" w14:textId="13AEB113" w:rsidR="004133A8" w:rsidRDefault="004133A8" w:rsidP="00941342">
      <w:pPr>
        <w:pStyle w:val="BodyText"/>
        <w:jc w:val="both"/>
        <w:rPr>
          <w:sz w:val="26"/>
        </w:rPr>
      </w:pPr>
    </w:p>
    <w:p w14:paraId="2FCBDB1A" w14:textId="4D3B6F4D" w:rsidR="004133A8" w:rsidRDefault="004133A8" w:rsidP="00941342">
      <w:pPr>
        <w:pStyle w:val="BodyText"/>
        <w:jc w:val="both"/>
        <w:rPr>
          <w:sz w:val="26"/>
        </w:rPr>
      </w:pPr>
    </w:p>
    <w:p w14:paraId="74A0955F" w14:textId="77777777" w:rsidR="002A7501" w:rsidRDefault="002A7501" w:rsidP="00941342">
      <w:pPr>
        <w:pStyle w:val="BodyText"/>
        <w:jc w:val="both"/>
        <w:rPr>
          <w:sz w:val="26"/>
        </w:rPr>
      </w:pPr>
    </w:p>
    <w:p w14:paraId="467050D1" w14:textId="77777777" w:rsidR="002A7501" w:rsidRDefault="002A7501" w:rsidP="00941342">
      <w:pPr>
        <w:pStyle w:val="BodyText"/>
        <w:jc w:val="both"/>
        <w:rPr>
          <w:sz w:val="26"/>
        </w:rPr>
      </w:pPr>
    </w:p>
    <w:p w14:paraId="70E24ADD" w14:textId="77777777" w:rsidR="002A7501" w:rsidRDefault="002A7501" w:rsidP="00941342">
      <w:pPr>
        <w:pStyle w:val="BodyText"/>
        <w:jc w:val="both"/>
        <w:rPr>
          <w:sz w:val="26"/>
        </w:rPr>
      </w:pPr>
    </w:p>
    <w:p w14:paraId="3C51E532" w14:textId="77777777" w:rsidR="002A7501" w:rsidRDefault="002A7501" w:rsidP="00941342">
      <w:pPr>
        <w:pStyle w:val="BodyText"/>
        <w:jc w:val="both"/>
        <w:rPr>
          <w:sz w:val="26"/>
        </w:rPr>
      </w:pPr>
    </w:p>
    <w:p w14:paraId="0DCEEBF8" w14:textId="77777777" w:rsidR="005A1BFC" w:rsidRDefault="005A1BFC" w:rsidP="00941342">
      <w:pPr>
        <w:pStyle w:val="BodyText"/>
        <w:jc w:val="both"/>
        <w:rPr>
          <w:sz w:val="26"/>
        </w:rPr>
      </w:pPr>
    </w:p>
    <w:p w14:paraId="29E86551" w14:textId="77777777" w:rsidR="005A1BFC" w:rsidRDefault="005A1BFC" w:rsidP="00941342">
      <w:pPr>
        <w:pStyle w:val="BodyText"/>
        <w:jc w:val="both"/>
        <w:rPr>
          <w:sz w:val="26"/>
        </w:rPr>
      </w:pPr>
    </w:p>
    <w:p w14:paraId="1D3EDAB6" w14:textId="44320449" w:rsidR="00D02E65" w:rsidRPr="00203A83" w:rsidRDefault="00D02E65" w:rsidP="00203A83">
      <w:pPr>
        <w:pStyle w:val="Subtitle"/>
        <w:rPr>
          <w:b/>
          <w:bCs/>
        </w:rPr>
        <w:sectPr w:rsidR="00D02E65" w:rsidRPr="00203A83" w:rsidSect="005A1BFC">
          <w:headerReference w:type="even" r:id="rId11"/>
          <w:headerReference w:type="default" r:id="rId12"/>
          <w:footerReference w:type="even" r:id="rId13"/>
          <w:footerReference w:type="default" r:id="rId14"/>
          <w:headerReference w:type="first" r:id="rId15"/>
          <w:footerReference w:type="first" r:id="rId16"/>
          <w:type w:val="nextColumn"/>
          <w:pgSz w:w="11906" w:h="16838" w:code="9"/>
          <w:pgMar w:top="1360" w:right="1320" w:bottom="1260" w:left="1340" w:header="0" w:footer="406" w:gutter="0"/>
          <w:pgNumType w:start="0"/>
          <w:cols w:space="720"/>
          <w:docGrid w:linePitch="299"/>
        </w:sectPr>
      </w:pPr>
    </w:p>
    <w:p w14:paraId="485F4F76" w14:textId="0B7838B6" w:rsidR="00F00BB4" w:rsidRDefault="00F00BB4" w:rsidP="00941342">
      <w:pPr>
        <w:jc w:val="both"/>
        <w:rPr>
          <w:b/>
          <w:bCs/>
          <w:sz w:val="24"/>
          <w:szCs w:val="24"/>
        </w:rPr>
      </w:pPr>
    </w:p>
    <w:p w14:paraId="1E24659A" w14:textId="755A835C" w:rsidR="00F00BB4" w:rsidRDefault="00F00BB4" w:rsidP="00941342">
      <w:pPr>
        <w:jc w:val="both"/>
        <w:rPr>
          <w:b/>
          <w:bCs/>
          <w:sz w:val="24"/>
          <w:szCs w:val="24"/>
        </w:rPr>
      </w:pPr>
    </w:p>
    <w:p w14:paraId="0036F9DD" w14:textId="77777777" w:rsidR="00F00BB4" w:rsidRDefault="00F00BB4" w:rsidP="00941342">
      <w:pPr>
        <w:jc w:val="both"/>
      </w:pPr>
    </w:p>
    <w:p w14:paraId="581C3201" w14:textId="74B6A12A" w:rsidR="00F00BB4" w:rsidRDefault="00F00BB4" w:rsidP="00941342">
      <w:pPr>
        <w:jc w:val="both"/>
      </w:pPr>
      <w:r>
        <w:rPr>
          <w:noProof/>
          <w:lang w:val="en-US"/>
        </w:rPr>
        <w:drawing>
          <wp:anchor distT="0" distB="0" distL="114300" distR="114300" simplePos="0" relativeHeight="251658245" behindDoc="1" locked="0" layoutInCell="1" allowOverlap="1" wp14:anchorId="5ED3D8F4" wp14:editId="43CEEF14">
            <wp:simplePos x="0" y="0"/>
            <wp:positionH relativeFrom="column">
              <wp:posOffset>2351405</wp:posOffset>
            </wp:positionH>
            <wp:positionV relativeFrom="paragraph">
              <wp:posOffset>-335915</wp:posOffset>
            </wp:positionV>
            <wp:extent cx="1019175" cy="517525"/>
            <wp:effectExtent l="0" t="0" r="0" b="0"/>
            <wp:wrapTight wrapText="bothSides">
              <wp:wrapPolygon edited="0">
                <wp:start x="0" y="0"/>
                <wp:lineTo x="0" y="20672"/>
                <wp:lineTo x="21398" y="20672"/>
                <wp:lineTo x="21398" y="0"/>
                <wp:lineTo x="0" y="0"/>
              </wp:wrapPolygon>
            </wp:wrapTight>
            <wp:docPr id="2097805246"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805246" name="Picture 1" descr="A logo for a school&#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19175" cy="517525"/>
                    </a:xfrm>
                    <a:prstGeom prst="rect">
                      <a:avLst/>
                    </a:prstGeom>
                    <a:noFill/>
                  </pic:spPr>
                </pic:pic>
              </a:graphicData>
            </a:graphic>
            <wp14:sizeRelH relativeFrom="page">
              <wp14:pctWidth>0</wp14:pctWidth>
            </wp14:sizeRelH>
            <wp14:sizeRelV relativeFrom="page">
              <wp14:pctHeight>0</wp14:pctHeight>
            </wp14:sizeRelV>
          </wp:anchor>
        </w:drawing>
      </w:r>
    </w:p>
    <w:p w14:paraId="4CB73C56" w14:textId="77777777" w:rsidR="00F00BB4" w:rsidRDefault="00F00BB4" w:rsidP="00C33A2B">
      <w:pPr>
        <w:tabs>
          <w:tab w:val="center" w:pos="4320"/>
          <w:tab w:val="right" w:pos="8640"/>
        </w:tabs>
        <w:jc w:val="center"/>
        <w:rPr>
          <w:rFonts w:eastAsia="MS Mincho"/>
          <w:b/>
          <w:noProof/>
          <w:sz w:val="18"/>
          <w:szCs w:val="20"/>
          <w:lang w:val="en-GB"/>
        </w:rPr>
      </w:pPr>
      <w:r>
        <w:rPr>
          <w:rFonts w:eastAsia="MS Mincho"/>
          <w:b/>
          <w:noProof/>
          <w:sz w:val="18"/>
          <w:szCs w:val="20"/>
          <w:lang w:val="en-GB"/>
        </w:rPr>
        <w:t>SHKOLLA SHQIPTARE E ADMINISTRATËS PUBLIKE</w:t>
      </w:r>
    </w:p>
    <w:p w14:paraId="2C928DA7" w14:textId="77777777" w:rsidR="00F00BB4" w:rsidRPr="005A1BFC" w:rsidRDefault="00F00BB4" w:rsidP="005A1BFC"/>
    <w:p w14:paraId="7A88EAB0" w14:textId="77777777" w:rsidR="00F00BB4" w:rsidRPr="005A1BFC" w:rsidRDefault="00F00BB4" w:rsidP="005A1BFC"/>
    <w:p w14:paraId="71A06D60" w14:textId="3EB45722" w:rsidR="00F00BB4" w:rsidRPr="005A1BFC" w:rsidRDefault="00F00BB4" w:rsidP="005A1BFC"/>
    <w:p w14:paraId="277F76F0" w14:textId="6002A8E1" w:rsidR="00F00BB4" w:rsidRDefault="00F00BB4" w:rsidP="00941342">
      <w:pPr>
        <w:pStyle w:val="Heading1"/>
        <w:pBdr>
          <w:top w:val="single" w:sz="4" w:space="10" w:color="auto"/>
        </w:pBdr>
        <w:jc w:val="both"/>
        <w:rPr>
          <w:rFonts w:ascii="Trebuchet MS" w:hAnsi="Trebuchet MS" w:cs="Arial"/>
          <w:noProof/>
          <w:sz w:val="28"/>
          <w:szCs w:val="28"/>
        </w:rPr>
      </w:pPr>
    </w:p>
    <w:p w14:paraId="6115BBD1" w14:textId="77777777" w:rsidR="00F00BB4" w:rsidRDefault="00F00BB4" w:rsidP="00941342">
      <w:pPr>
        <w:pStyle w:val="Heading1"/>
        <w:pBdr>
          <w:top w:val="single" w:sz="4" w:space="10" w:color="auto"/>
        </w:pBdr>
        <w:jc w:val="both"/>
        <w:rPr>
          <w:rFonts w:ascii="Trebuchet MS" w:hAnsi="Trebuchet MS" w:cs="Arial"/>
          <w:noProof/>
          <w:sz w:val="28"/>
          <w:szCs w:val="28"/>
        </w:rPr>
      </w:pPr>
    </w:p>
    <w:p w14:paraId="3290FD6D" w14:textId="77777777" w:rsidR="00F00BB4" w:rsidRPr="005A1BFC" w:rsidRDefault="00F00BB4" w:rsidP="00941342">
      <w:pPr>
        <w:pStyle w:val="Heading1"/>
        <w:pBdr>
          <w:top w:val="single" w:sz="4" w:space="10" w:color="auto"/>
        </w:pBdr>
        <w:jc w:val="both"/>
        <w:rPr>
          <w:rFonts w:ascii="Trebuchet MS" w:hAnsi="Trebuchet MS" w:cs="Arial"/>
          <w:b/>
          <w:bCs/>
          <w:noProof/>
          <w:sz w:val="40"/>
          <w:szCs w:val="40"/>
        </w:rPr>
      </w:pPr>
    </w:p>
    <w:p w14:paraId="7F571AAE" w14:textId="77777777" w:rsidR="00F00BB4" w:rsidRPr="005A1BFC" w:rsidRDefault="00F00BB4" w:rsidP="005A1BFC">
      <w:pPr>
        <w:rPr>
          <w:b/>
          <w:bCs/>
          <w:sz w:val="32"/>
          <w:szCs w:val="32"/>
        </w:rPr>
      </w:pPr>
      <w:r w:rsidRPr="005A1BFC">
        <w:rPr>
          <w:b/>
          <w:bCs/>
          <w:sz w:val="32"/>
          <w:szCs w:val="32"/>
        </w:rPr>
        <w:t xml:space="preserve">Metodologjia e Vlerësimit të Cilësisë së Kurrikulave për Trajnimin e Administratës Publike </w:t>
      </w:r>
    </w:p>
    <w:p w14:paraId="4BA78E7B" w14:textId="77777777" w:rsidR="00F00BB4" w:rsidRPr="005A1BFC" w:rsidRDefault="00F00BB4" w:rsidP="005A1BFC">
      <w:pPr>
        <w:rPr>
          <w:b/>
          <w:bCs/>
          <w:color w:val="FF0000"/>
          <w:sz w:val="24"/>
          <w:szCs w:val="24"/>
        </w:rPr>
      </w:pPr>
      <w:r w:rsidRPr="005A1BFC">
        <w:rPr>
          <w:b/>
          <w:bCs/>
          <w:color w:val="FF0000"/>
          <w:sz w:val="24"/>
          <w:szCs w:val="24"/>
        </w:rPr>
        <w:t>[Dokument Pune]</w:t>
      </w:r>
    </w:p>
    <w:p w14:paraId="7611D587" w14:textId="77777777" w:rsidR="00F00BB4" w:rsidRDefault="00F00BB4" w:rsidP="00941342">
      <w:pPr>
        <w:pStyle w:val="Heading1"/>
        <w:pBdr>
          <w:top w:val="single" w:sz="4" w:space="10" w:color="auto"/>
        </w:pBdr>
        <w:jc w:val="both"/>
        <w:rPr>
          <w:rFonts w:ascii="Trebuchet MS" w:hAnsi="Trebuchet MS" w:cs="Arial"/>
          <w:b/>
          <w:noProof/>
          <w:color w:val="0000FF"/>
          <w:sz w:val="28"/>
          <w:szCs w:val="28"/>
        </w:rPr>
      </w:pPr>
    </w:p>
    <w:p w14:paraId="25399BDF" w14:textId="77777777" w:rsidR="00F00BB4" w:rsidRDefault="00F00BB4" w:rsidP="00941342">
      <w:pPr>
        <w:pStyle w:val="Heading1"/>
        <w:pBdr>
          <w:top w:val="single" w:sz="4" w:space="10" w:color="auto"/>
        </w:pBdr>
        <w:jc w:val="both"/>
        <w:rPr>
          <w:rFonts w:ascii="Trebuchet MS" w:hAnsi="Trebuchet MS" w:cs="Arial"/>
          <w:noProof/>
          <w:color w:val="0000FF"/>
          <w:sz w:val="28"/>
          <w:szCs w:val="28"/>
        </w:rPr>
      </w:pPr>
    </w:p>
    <w:p w14:paraId="2E1D8F5B" w14:textId="77777777" w:rsidR="00F00BB4" w:rsidRDefault="00F00BB4" w:rsidP="00941342">
      <w:pPr>
        <w:pStyle w:val="Heading1"/>
        <w:pBdr>
          <w:top w:val="single" w:sz="4" w:space="10" w:color="auto"/>
        </w:pBdr>
        <w:jc w:val="both"/>
        <w:rPr>
          <w:rFonts w:ascii="Trebuchet MS" w:hAnsi="Trebuchet MS" w:cs="Arial"/>
          <w:noProof/>
          <w:color w:val="0000FF"/>
          <w:sz w:val="28"/>
          <w:szCs w:val="28"/>
        </w:rPr>
      </w:pPr>
    </w:p>
    <w:p w14:paraId="3F116BA1" w14:textId="77777777" w:rsidR="00F00BB4" w:rsidRDefault="00F00BB4" w:rsidP="00941342">
      <w:pPr>
        <w:pStyle w:val="Heading1"/>
        <w:pBdr>
          <w:top w:val="single" w:sz="4" w:space="10" w:color="auto"/>
        </w:pBdr>
        <w:jc w:val="both"/>
        <w:rPr>
          <w:rFonts w:ascii="Trebuchet MS" w:hAnsi="Trebuchet MS" w:cs="Arial"/>
          <w:noProof/>
          <w:color w:val="0000FF"/>
          <w:sz w:val="28"/>
          <w:szCs w:val="28"/>
        </w:rPr>
      </w:pPr>
    </w:p>
    <w:p w14:paraId="1A5AC39A" w14:textId="77777777" w:rsidR="00F00BB4" w:rsidRPr="00F00BB4" w:rsidRDefault="00F00BB4" w:rsidP="00941342">
      <w:pPr>
        <w:spacing w:line="600" w:lineRule="auto"/>
        <w:jc w:val="both"/>
        <w:rPr>
          <w:rFonts w:ascii="Calibri" w:hAnsi="Calibri"/>
          <w:sz w:val="24"/>
          <w:szCs w:val="24"/>
        </w:rPr>
      </w:pPr>
      <w:r w:rsidRPr="00F00BB4">
        <w:rPr>
          <w:sz w:val="24"/>
          <w:szCs w:val="24"/>
        </w:rPr>
        <w:t>Titulli i Kurrikulës:</w:t>
      </w:r>
    </w:p>
    <w:p w14:paraId="270EA2B2" w14:textId="77777777" w:rsidR="00F00BB4" w:rsidRPr="00F00BB4" w:rsidRDefault="00F00BB4" w:rsidP="00941342">
      <w:pPr>
        <w:spacing w:line="600" w:lineRule="auto"/>
        <w:jc w:val="both"/>
        <w:rPr>
          <w:sz w:val="24"/>
          <w:szCs w:val="24"/>
        </w:rPr>
      </w:pPr>
      <w:r w:rsidRPr="00F00BB4">
        <w:rPr>
          <w:sz w:val="24"/>
          <w:szCs w:val="24"/>
        </w:rPr>
        <w:t>_______________________________________________________________________</w:t>
      </w:r>
    </w:p>
    <w:p w14:paraId="77843F88" w14:textId="77777777" w:rsidR="00F00BB4" w:rsidRPr="00F00BB4" w:rsidRDefault="00F00BB4" w:rsidP="00941342">
      <w:pPr>
        <w:spacing w:line="600" w:lineRule="auto"/>
        <w:jc w:val="both"/>
        <w:rPr>
          <w:sz w:val="24"/>
          <w:szCs w:val="24"/>
        </w:rPr>
      </w:pPr>
      <w:r w:rsidRPr="00F00BB4">
        <w:rPr>
          <w:sz w:val="24"/>
          <w:szCs w:val="24"/>
        </w:rPr>
        <w:t>_______________________________________________________________________</w:t>
      </w:r>
    </w:p>
    <w:p w14:paraId="27863F71" w14:textId="77777777" w:rsidR="00F00BB4" w:rsidRPr="00F00BB4" w:rsidRDefault="00F00BB4" w:rsidP="00941342">
      <w:pPr>
        <w:spacing w:line="600" w:lineRule="auto"/>
        <w:jc w:val="both"/>
        <w:rPr>
          <w:sz w:val="24"/>
          <w:szCs w:val="24"/>
        </w:rPr>
      </w:pPr>
    </w:p>
    <w:p w14:paraId="643C8F6A" w14:textId="2CF184AA" w:rsidR="00F00BB4" w:rsidRDefault="00F00BB4" w:rsidP="00941342">
      <w:pPr>
        <w:spacing w:line="600" w:lineRule="auto"/>
        <w:jc w:val="both"/>
        <w:rPr>
          <w:sz w:val="24"/>
          <w:szCs w:val="24"/>
        </w:rPr>
      </w:pPr>
      <w:r w:rsidRPr="00F00BB4">
        <w:rPr>
          <w:sz w:val="24"/>
          <w:szCs w:val="24"/>
        </w:rPr>
        <w:t>Vlerësoi:</w:t>
      </w:r>
    </w:p>
    <w:p w14:paraId="487B4499" w14:textId="77777777" w:rsidR="00F00BB4" w:rsidRPr="00F00BB4" w:rsidRDefault="00F00BB4" w:rsidP="00941342">
      <w:pPr>
        <w:spacing w:line="600" w:lineRule="auto"/>
        <w:jc w:val="both"/>
        <w:rPr>
          <w:sz w:val="10"/>
          <w:szCs w:val="10"/>
        </w:rPr>
      </w:pPr>
    </w:p>
    <w:p w14:paraId="0256CCA6" w14:textId="77777777" w:rsidR="00F00BB4" w:rsidRPr="00F00BB4" w:rsidRDefault="00F00BB4" w:rsidP="00941342">
      <w:pPr>
        <w:spacing w:line="276" w:lineRule="auto"/>
        <w:jc w:val="both"/>
        <w:rPr>
          <w:sz w:val="24"/>
          <w:szCs w:val="24"/>
        </w:rPr>
      </w:pPr>
      <w:r w:rsidRPr="00F00BB4">
        <w:rPr>
          <w:sz w:val="24"/>
          <w:szCs w:val="24"/>
        </w:rPr>
        <w:t>______________________________________________________________________</w:t>
      </w:r>
    </w:p>
    <w:p w14:paraId="56F5A870" w14:textId="77777777" w:rsidR="00F00BB4" w:rsidRPr="00F00BB4" w:rsidRDefault="00F00BB4" w:rsidP="00941342">
      <w:pPr>
        <w:spacing w:line="276" w:lineRule="auto"/>
        <w:jc w:val="both"/>
        <w:rPr>
          <w:sz w:val="24"/>
          <w:szCs w:val="24"/>
        </w:rPr>
      </w:pPr>
      <w:r w:rsidRPr="00F00BB4">
        <w:rPr>
          <w:sz w:val="24"/>
          <w:szCs w:val="24"/>
        </w:rPr>
        <w:t>[Emër Mbiemër, Pozicioni, Institucioni]</w:t>
      </w:r>
    </w:p>
    <w:p w14:paraId="294BAA02" w14:textId="35D8EBC5" w:rsidR="00F00BB4" w:rsidRDefault="00F00BB4" w:rsidP="00941342">
      <w:pPr>
        <w:spacing w:line="600" w:lineRule="auto"/>
        <w:jc w:val="both"/>
        <w:rPr>
          <w:sz w:val="24"/>
          <w:szCs w:val="24"/>
        </w:rPr>
      </w:pPr>
    </w:p>
    <w:p w14:paraId="5DD9C4B3" w14:textId="77777777" w:rsidR="00F00BB4" w:rsidRPr="00F00BB4" w:rsidRDefault="00F00BB4" w:rsidP="00941342">
      <w:pPr>
        <w:spacing w:line="600" w:lineRule="auto"/>
        <w:jc w:val="both"/>
        <w:rPr>
          <w:sz w:val="16"/>
          <w:szCs w:val="16"/>
        </w:rPr>
      </w:pPr>
    </w:p>
    <w:p w14:paraId="56C5C69F" w14:textId="77777777" w:rsidR="00F00BB4" w:rsidRPr="00F00BB4" w:rsidRDefault="00F00BB4" w:rsidP="00941342">
      <w:pPr>
        <w:jc w:val="both"/>
        <w:rPr>
          <w:sz w:val="24"/>
          <w:szCs w:val="24"/>
        </w:rPr>
      </w:pPr>
      <w:r w:rsidRPr="00F00BB4">
        <w:rPr>
          <w:sz w:val="24"/>
          <w:szCs w:val="24"/>
        </w:rPr>
        <w:t>______________________________________________________________________</w:t>
      </w:r>
    </w:p>
    <w:p w14:paraId="7C61AEEE" w14:textId="77777777" w:rsidR="00F00BB4" w:rsidRPr="00F00BB4" w:rsidRDefault="00F00BB4" w:rsidP="00941342">
      <w:pPr>
        <w:jc w:val="both"/>
        <w:rPr>
          <w:sz w:val="24"/>
          <w:szCs w:val="24"/>
        </w:rPr>
      </w:pPr>
      <w:r w:rsidRPr="00F00BB4">
        <w:rPr>
          <w:sz w:val="24"/>
          <w:szCs w:val="24"/>
        </w:rPr>
        <w:t>[Emër Mbiemër, Pozicioni, Institucioni]</w:t>
      </w:r>
    </w:p>
    <w:p w14:paraId="4A80D340" w14:textId="77777777" w:rsidR="00F00BB4" w:rsidRDefault="00F00BB4" w:rsidP="00941342">
      <w:pPr>
        <w:jc w:val="both"/>
        <w:rPr>
          <w:sz w:val="28"/>
          <w:szCs w:val="28"/>
        </w:rPr>
      </w:pPr>
    </w:p>
    <w:p w14:paraId="4B352294" w14:textId="77777777" w:rsidR="00F00BB4" w:rsidRDefault="00F00BB4" w:rsidP="00941342">
      <w:pPr>
        <w:jc w:val="both"/>
        <w:rPr>
          <w:sz w:val="28"/>
          <w:szCs w:val="28"/>
        </w:rPr>
      </w:pPr>
    </w:p>
    <w:p w14:paraId="507C69EC" w14:textId="77777777" w:rsidR="00F00BB4" w:rsidRDefault="00F00BB4" w:rsidP="00941342">
      <w:pPr>
        <w:jc w:val="both"/>
        <w:rPr>
          <w:sz w:val="28"/>
          <w:szCs w:val="28"/>
        </w:rPr>
      </w:pPr>
    </w:p>
    <w:p w14:paraId="12148FD7" w14:textId="39DEE70C" w:rsidR="00F00BB4" w:rsidRDefault="00F00BB4" w:rsidP="00941342">
      <w:pPr>
        <w:jc w:val="both"/>
        <w:rPr>
          <w:b/>
          <w:bCs/>
          <w:sz w:val="24"/>
          <w:szCs w:val="24"/>
        </w:rPr>
      </w:pPr>
    </w:p>
    <w:p w14:paraId="06A45E23" w14:textId="3F7B9351" w:rsidR="00F00BB4" w:rsidRDefault="00F00BB4" w:rsidP="00941342">
      <w:pPr>
        <w:tabs>
          <w:tab w:val="left" w:pos="3031"/>
        </w:tabs>
        <w:jc w:val="both"/>
        <w:rPr>
          <w:b/>
          <w:bCs/>
          <w:sz w:val="24"/>
          <w:szCs w:val="24"/>
        </w:rPr>
        <w:sectPr w:rsidR="00F00BB4" w:rsidSect="00F00BB4">
          <w:pgSz w:w="11906" w:h="16838" w:code="9"/>
          <w:pgMar w:top="1100" w:right="1320" w:bottom="1260" w:left="1340" w:header="0" w:footer="1066" w:gutter="0"/>
          <w:cols w:space="720"/>
          <w:titlePg/>
          <w:docGrid w:linePitch="299"/>
        </w:sectPr>
      </w:pPr>
    </w:p>
    <w:p w14:paraId="2047789F" w14:textId="77777777" w:rsidR="00F00BB4" w:rsidRPr="00F00BB4" w:rsidRDefault="00F00BB4" w:rsidP="00941342">
      <w:pPr>
        <w:jc w:val="both"/>
        <w:rPr>
          <w:b/>
          <w:bCs/>
          <w:sz w:val="24"/>
          <w:szCs w:val="24"/>
        </w:rPr>
      </w:pPr>
    </w:p>
    <w:p w14:paraId="550F7DDE" w14:textId="77777777" w:rsidR="0048760D" w:rsidRDefault="0048760D" w:rsidP="00941342">
      <w:pPr>
        <w:jc w:val="both"/>
      </w:pPr>
    </w:p>
    <w:tbl>
      <w:tblPr>
        <w:tblW w:w="1496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3"/>
        <w:gridCol w:w="5490"/>
        <w:gridCol w:w="4950"/>
      </w:tblGrid>
      <w:tr w:rsidR="00203A83" w14:paraId="5F53FD20" w14:textId="77777777" w:rsidTr="2B671D23">
        <w:trPr>
          <w:trHeight w:val="345"/>
        </w:trPr>
        <w:tc>
          <w:tcPr>
            <w:tcW w:w="4523" w:type="dxa"/>
            <w:shd w:val="clear" w:color="auto" w:fill="E5DFEC" w:themeFill="accent4" w:themeFillTint="33"/>
          </w:tcPr>
          <w:p w14:paraId="1A680814" w14:textId="77777777" w:rsidR="0048760D" w:rsidRPr="0048760D" w:rsidRDefault="0048760D" w:rsidP="00941342">
            <w:pPr>
              <w:jc w:val="both"/>
              <w:rPr>
                <w:b/>
                <w:bCs/>
                <w:sz w:val="28"/>
                <w:szCs w:val="28"/>
              </w:rPr>
            </w:pPr>
            <w:r w:rsidRPr="0048760D">
              <w:rPr>
                <w:b/>
                <w:bCs/>
                <w:sz w:val="28"/>
                <w:szCs w:val="28"/>
              </w:rPr>
              <w:t>Standarti / Kriteri</w:t>
            </w:r>
          </w:p>
        </w:tc>
        <w:tc>
          <w:tcPr>
            <w:tcW w:w="5490" w:type="dxa"/>
            <w:shd w:val="clear" w:color="auto" w:fill="E5DFEC" w:themeFill="accent4" w:themeFillTint="33"/>
          </w:tcPr>
          <w:p w14:paraId="240A9486" w14:textId="77777777" w:rsidR="0048760D" w:rsidRPr="0048760D" w:rsidRDefault="0048760D" w:rsidP="00941342">
            <w:pPr>
              <w:jc w:val="both"/>
              <w:rPr>
                <w:b/>
                <w:bCs/>
                <w:sz w:val="28"/>
                <w:szCs w:val="28"/>
              </w:rPr>
            </w:pPr>
            <w:r w:rsidRPr="0048760D">
              <w:rPr>
                <w:b/>
                <w:bCs/>
                <w:sz w:val="28"/>
                <w:szCs w:val="28"/>
              </w:rPr>
              <w:t>Vlerësimi</w:t>
            </w:r>
          </w:p>
        </w:tc>
        <w:tc>
          <w:tcPr>
            <w:tcW w:w="4950" w:type="dxa"/>
            <w:shd w:val="clear" w:color="auto" w:fill="E5DFEC" w:themeFill="accent4" w:themeFillTint="33"/>
          </w:tcPr>
          <w:p w14:paraId="44F0A76E" w14:textId="77777777" w:rsidR="0048760D" w:rsidRPr="0048760D" w:rsidRDefault="0048760D" w:rsidP="00941342">
            <w:pPr>
              <w:jc w:val="both"/>
              <w:rPr>
                <w:b/>
                <w:bCs/>
                <w:sz w:val="28"/>
                <w:szCs w:val="28"/>
              </w:rPr>
            </w:pPr>
            <w:r w:rsidRPr="0048760D">
              <w:rPr>
                <w:b/>
                <w:bCs/>
                <w:sz w:val="28"/>
                <w:szCs w:val="28"/>
              </w:rPr>
              <w:t>Komente të grupit të punës</w:t>
            </w:r>
          </w:p>
        </w:tc>
      </w:tr>
      <w:tr w:rsidR="00203A83" w14:paraId="31D94231" w14:textId="77777777" w:rsidTr="2B671D23">
        <w:tblPrEx>
          <w:tblBorders>
            <w:left w:val="none" w:sz="0" w:space="0" w:color="auto"/>
            <w:bottom w:val="none" w:sz="0" w:space="0" w:color="auto"/>
            <w:right w:val="none" w:sz="0" w:space="0" w:color="auto"/>
            <w:insideH w:val="none" w:sz="0" w:space="0" w:color="auto"/>
            <w:insideV w:val="none" w:sz="0" w:space="0" w:color="auto"/>
          </w:tblBorders>
        </w:tblPrEx>
        <w:trPr>
          <w:trHeight w:val="936"/>
        </w:trPr>
        <w:tc>
          <w:tcPr>
            <w:tcW w:w="14963" w:type="dxa"/>
            <w:gridSpan w:val="3"/>
            <w:tcBorders>
              <w:left w:val="single" w:sz="4" w:space="0" w:color="auto"/>
              <w:bottom w:val="single" w:sz="4" w:space="0" w:color="auto"/>
              <w:right w:val="single" w:sz="4" w:space="0" w:color="auto"/>
            </w:tcBorders>
            <w:shd w:val="clear" w:color="auto" w:fill="E5DFEC" w:themeFill="accent4" w:themeFillTint="33"/>
          </w:tcPr>
          <w:p w14:paraId="3422B07C" w14:textId="77777777" w:rsidR="0048760D" w:rsidRPr="00F00BB4" w:rsidRDefault="0048760D" w:rsidP="00941342">
            <w:pPr>
              <w:jc w:val="both"/>
              <w:rPr>
                <w:sz w:val="24"/>
                <w:szCs w:val="24"/>
              </w:rPr>
            </w:pPr>
            <w:r w:rsidRPr="00F00BB4">
              <w:rPr>
                <w:sz w:val="24"/>
                <w:szCs w:val="24"/>
              </w:rPr>
              <w:t>Standarti 1: Objektivat e kurrikulës së trajnimit të nëpunësve civilë të qeverisjes vendore janë në përputhje me prioritetet dhe kontektin e zhvillimit strategjik</w:t>
            </w:r>
          </w:p>
        </w:tc>
      </w:tr>
      <w:tr w:rsidR="00FC60DC" w14:paraId="2DA5D5B5" w14:textId="77777777" w:rsidTr="2B671D23">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23" w:type="dxa"/>
            <w:tcBorders>
              <w:left w:val="single" w:sz="4" w:space="0" w:color="auto"/>
              <w:bottom w:val="single" w:sz="4" w:space="0" w:color="auto"/>
              <w:right w:val="single" w:sz="4" w:space="0" w:color="auto"/>
            </w:tcBorders>
          </w:tcPr>
          <w:p w14:paraId="76CD0DAA" w14:textId="77777777" w:rsidR="0048760D" w:rsidRPr="00F00BB4" w:rsidRDefault="0048760D" w:rsidP="00941342">
            <w:pPr>
              <w:jc w:val="both"/>
              <w:rPr>
                <w:sz w:val="24"/>
                <w:szCs w:val="24"/>
              </w:rPr>
            </w:pPr>
            <w:r w:rsidRPr="00F00BB4">
              <w:rPr>
                <w:sz w:val="24"/>
                <w:szCs w:val="24"/>
              </w:rPr>
              <w:t>Kriteri 1.1: Përputhshmëria Kombëtare</w:t>
            </w:r>
          </w:p>
          <w:p w14:paraId="339237FB" w14:textId="77777777" w:rsidR="0048760D" w:rsidRPr="00F00BB4" w:rsidRDefault="0048760D" w:rsidP="00941342">
            <w:pPr>
              <w:jc w:val="both"/>
              <w:rPr>
                <w:sz w:val="24"/>
                <w:szCs w:val="24"/>
              </w:rPr>
            </w:pPr>
          </w:p>
          <w:p w14:paraId="0B7A7087" w14:textId="77777777" w:rsidR="0048760D" w:rsidRPr="00F00BB4" w:rsidRDefault="0048760D" w:rsidP="00941342">
            <w:pPr>
              <w:jc w:val="both"/>
              <w:rPr>
                <w:sz w:val="24"/>
                <w:szCs w:val="24"/>
              </w:rPr>
            </w:pPr>
          </w:p>
          <w:p w14:paraId="733BA46F" w14:textId="77777777" w:rsidR="0048760D" w:rsidRPr="00F00BB4" w:rsidRDefault="0048760D" w:rsidP="00941342">
            <w:pPr>
              <w:jc w:val="both"/>
              <w:rPr>
                <w:sz w:val="24"/>
                <w:szCs w:val="24"/>
              </w:rPr>
            </w:pPr>
          </w:p>
          <w:p w14:paraId="52203BC5" w14:textId="77777777" w:rsidR="0048760D" w:rsidRPr="00F00BB4" w:rsidRDefault="0048760D" w:rsidP="00941342">
            <w:pPr>
              <w:jc w:val="both"/>
              <w:rPr>
                <w:sz w:val="24"/>
                <w:szCs w:val="24"/>
              </w:rPr>
            </w:pPr>
          </w:p>
          <w:p w14:paraId="39A1E1BD" w14:textId="08296847" w:rsidR="0048760D" w:rsidRPr="00F00BB4" w:rsidRDefault="0048760D" w:rsidP="00941342">
            <w:pPr>
              <w:jc w:val="both"/>
              <w:rPr>
                <w:sz w:val="24"/>
                <w:szCs w:val="24"/>
              </w:rPr>
            </w:pPr>
          </w:p>
          <w:p w14:paraId="439F56B9" w14:textId="6F56EEF8" w:rsidR="5B035C40" w:rsidRDefault="5B035C40" w:rsidP="5B035C40">
            <w:pPr>
              <w:jc w:val="both"/>
              <w:rPr>
                <w:sz w:val="24"/>
                <w:szCs w:val="24"/>
              </w:rPr>
            </w:pPr>
          </w:p>
          <w:p w14:paraId="30411AEC" w14:textId="42697714" w:rsidR="2B671D23" w:rsidRDefault="2B671D23" w:rsidP="2B671D23">
            <w:pPr>
              <w:jc w:val="both"/>
              <w:rPr>
                <w:sz w:val="24"/>
                <w:szCs w:val="24"/>
              </w:rPr>
            </w:pPr>
          </w:p>
          <w:p w14:paraId="11EAF86E" w14:textId="3C9EA41A" w:rsidR="2B671D23" w:rsidRDefault="2B671D23" w:rsidP="2B671D23">
            <w:pPr>
              <w:jc w:val="both"/>
              <w:rPr>
                <w:sz w:val="24"/>
                <w:szCs w:val="24"/>
              </w:rPr>
            </w:pPr>
          </w:p>
          <w:p w14:paraId="5C50F7AB" w14:textId="3AF7A649" w:rsidR="2B671D23" w:rsidRDefault="2B671D23" w:rsidP="2B671D23">
            <w:pPr>
              <w:jc w:val="both"/>
              <w:rPr>
                <w:sz w:val="24"/>
                <w:szCs w:val="24"/>
              </w:rPr>
            </w:pPr>
          </w:p>
          <w:p w14:paraId="6FF49FF7" w14:textId="13030E36" w:rsidR="2B671D23" w:rsidRDefault="2B671D23" w:rsidP="2B671D23">
            <w:pPr>
              <w:jc w:val="both"/>
              <w:rPr>
                <w:sz w:val="24"/>
                <w:szCs w:val="24"/>
              </w:rPr>
            </w:pPr>
          </w:p>
          <w:p w14:paraId="125DDC17" w14:textId="77777777" w:rsidR="0048760D" w:rsidRPr="00F00BB4" w:rsidRDefault="0048760D" w:rsidP="00941342">
            <w:pPr>
              <w:jc w:val="both"/>
              <w:rPr>
                <w:sz w:val="24"/>
                <w:szCs w:val="24"/>
              </w:rPr>
            </w:pPr>
          </w:p>
          <w:p w14:paraId="35D11C52" w14:textId="77777777" w:rsidR="0048760D" w:rsidRPr="00F00BB4" w:rsidRDefault="0048760D" w:rsidP="00941342">
            <w:pPr>
              <w:jc w:val="both"/>
              <w:rPr>
                <w:sz w:val="24"/>
                <w:szCs w:val="24"/>
              </w:rPr>
            </w:pPr>
            <w:r w:rsidRPr="00F00BB4">
              <w:rPr>
                <w:sz w:val="24"/>
                <w:szCs w:val="24"/>
              </w:rPr>
              <w:t xml:space="preserve">Kriteri 1.2: Përputhshmëria </w:t>
            </w:r>
            <w:r w:rsidRPr="00BA4FB1">
              <w:rPr>
                <w:sz w:val="24"/>
                <w:szCs w:val="24"/>
              </w:rPr>
              <w:t>Lokale</w:t>
            </w:r>
          </w:p>
          <w:p w14:paraId="323857F2" w14:textId="77777777" w:rsidR="0048760D" w:rsidRPr="00F00BB4" w:rsidRDefault="0048760D" w:rsidP="00941342">
            <w:pPr>
              <w:jc w:val="both"/>
              <w:rPr>
                <w:sz w:val="24"/>
                <w:szCs w:val="24"/>
              </w:rPr>
            </w:pPr>
          </w:p>
          <w:p w14:paraId="3692B6CE" w14:textId="77777777" w:rsidR="0048760D" w:rsidRPr="00F00BB4" w:rsidRDefault="0048760D" w:rsidP="00941342">
            <w:pPr>
              <w:jc w:val="both"/>
              <w:rPr>
                <w:sz w:val="24"/>
                <w:szCs w:val="24"/>
              </w:rPr>
            </w:pPr>
          </w:p>
          <w:p w14:paraId="357BD926" w14:textId="77777777" w:rsidR="0048760D" w:rsidRPr="00F00BB4" w:rsidRDefault="0048760D" w:rsidP="00941342">
            <w:pPr>
              <w:jc w:val="both"/>
              <w:rPr>
                <w:sz w:val="24"/>
                <w:szCs w:val="24"/>
              </w:rPr>
            </w:pPr>
          </w:p>
          <w:p w14:paraId="6B465840" w14:textId="77777777" w:rsidR="0048760D" w:rsidRPr="00F00BB4" w:rsidRDefault="0048760D" w:rsidP="00941342">
            <w:pPr>
              <w:jc w:val="both"/>
              <w:rPr>
                <w:sz w:val="24"/>
                <w:szCs w:val="24"/>
              </w:rPr>
            </w:pPr>
          </w:p>
        </w:tc>
        <w:tc>
          <w:tcPr>
            <w:tcW w:w="5490" w:type="dxa"/>
            <w:tcBorders>
              <w:left w:val="single" w:sz="4" w:space="0" w:color="auto"/>
              <w:bottom w:val="single" w:sz="4" w:space="0" w:color="auto"/>
              <w:right w:val="single" w:sz="4" w:space="0" w:color="auto"/>
            </w:tcBorders>
          </w:tcPr>
          <w:p w14:paraId="3EB0FFF6" w14:textId="77777777" w:rsidR="0048760D" w:rsidRPr="00F00BB4" w:rsidRDefault="0048760D" w:rsidP="00941342">
            <w:pPr>
              <w:jc w:val="both"/>
              <w:rPr>
                <w:sz w:val="24"/>
                <w:szCs w:val="24"/>
              </w:rPr>
            </w:pPr>
            <w:r w:rsidRPr="00F00BB4">
              <w:rPr>
                <w:b/>
                <w:i/>
                <w:sz w:val="24"/>
                <w:szCs w:val="24"/>
              </w:rPr>
              <w:t>Kriteri i gjykimit</w:t>
            </w:r>
            <w:r w:rsidRPr="00F00BB4">
              <w:rPr>
                <w:b/>
                <w:sz w:val="24"/>
                <w:szCs w:val="24"/>
              </w:rPr>
              <w:t>:</w:t>
            </w:r>
            <w:r w:rsidRPr="00F00BB4">
              <w:rPr>
                <w:sz w:val="24"/>
                <w:szCs w:val="24"/>
              </w:rPr>
              <w:t xml:space="preserve"> Kurrikula pasqyron përputhshnmërinë me prioritetet e evidentuara me: </w:t>
            </w:r>
          </w:p>
          <w:p w14:paraId="27585DF4" w14:textId="763CC0A9" w:rsidR="0048760D" w:rsidRPr="00F00BB4" w:rsidRDefault="0048760D" w:rsidP="00941342">
            <w:pPr>
              <w:pStyle w:val="ListParagraph"/>
              <w:widowControl/>
              <w:numPr>
                <w:ilvl w:val="0"/>
                <w:numId w:val="12"/>
              </w:numPr>
              <w:autoSpaceDE/>
              <w:autoSpaceDN/>
              <w:spacing w:before="0" w:after="200"/>
              <w:contextualSpacing/>
              <w:jc w:val="both"/>
              <w:rPr>
                <w:sz w:val="24"/>
                <w:szCs w:val="24"/>
              </w:rPr>
            </w:pPr>
            <w:r w:rsidRPr="00F00BB4">
              <w:rPr>
                <w:sz w:val="24"/>
                <w:szCs w:val="24"/>
              </w:rPr>
              <w:t>Strategjitë Kombëtare (p.sh. Strategjia Kombëtarë për Zhvillim dhe Integrim</w:t>
            </w:r>
            <w:r w:rsidR="00BA4FB1">
              <w:rPr>
                <w:sz w:val="24"/>
                <w:szCs w:val="24"/>
              </w:rPr>
              <w:t>.</w:t>
            </w:r>
          </w:p>
          <w:p w14:paraId="04192E77" w14:textId="77777777" w:rsidR="0048760D" w:rsidRPr="00F00BB4" w:rsidRDefault="0048760D" w:rsidP="00941342">
            <w:pPr>
              <w:pStyle w:val="ListParagraph"/>
              <w:widowControl/>
              <w:numPr>
                <w:ilvl w:val="0"/>
                <w:numId w:val="12"/>
              </w:numPr>
              <w:autoSpaceDE/>
              <w:autoSpaceDN/>
              <w:spacing w:before="0" w:after="200"/>
              <w:contextualSpacing/>
              <w:jc w:val="both"/>
              <w:rPr>
                <w:sz w:val="24"/>
                <w:szCs w:val="24"/>
              </w:rPr>
            </w:pPr>
            <w:r w:rsidRPr="00F00BB4">
              <w:rPr>
                <w:sz w:val="24"/>
                <w:szCs w:val="24"/>
              </w:rPr>
              <w:t>Strategjite Sektoriale/ Ndërsektoriale</w:t>
            </w:r>
          </w:p>
          <w:p w14:paraId="55183005" w14:textId="77777777" w:rsidR="0048760D" w:rsidRPr="00F00BB4" w:rsidRDefault="0048760D" w:rsidP="00941342">
            <w:pPr>
              <w:pStyle w:val="ListParagraph"/>
              <w:widowControl/>
              <w:numPr>
                <w:ilvl w:val="0"/>
                <w:numId w:val="12"/>
              </w:numPr>
              <w:autoSpaceDE/>
              <w:autoSpaceDN/>
              <w:spacing w:before="0" w:after="200"/>
              <w:contextualSpacing/>
              <w:jc w:val="both"/>
              <w:rPr>
                <w:sz w:val="24"/>
                <w:szCs w:val="24"/>
              </w:rPr>
            </w:pPr>
            <w:r w:rsidRPr="00F00BB4">
              <w:rPr>
                <w:sz w:val="24"/>
                <w:szCs w:val="24"/>
              </w:rPr>
              <w:t xml:space="preserve">Nevojën për zhvillimin e kapaciteteve teknike që mund të jetë evidentuar në  ndonjë raport vlerësimi apo raport vleresimi të nevojave për trajnim; </w:t>
            </w:r>
          </w:p>
          <w:p w14:paraId="1BF710C7" w14:textId="77777777" w:rsidR="0048760D" w:rsidRPr="00F00BB4" w:rsidRDefault="0048760D" w:rsidP="00941342">
            <w:pPr>
              <w:pStyle w:val="ListParagraph"/>
              <w:widowControl/>
              <w:numPr>
                <w:ilvl w:val="0"/>
                <w:numId w:val="12"/>
              </w:numPr>
              <w:autoSpaceDE/>
              <w:autoSpaceDN/>
              <w:spacing w:before="0" w:after="200"/>
              <w:contextualSpacing/>
              <w:jc w:val="both"/>
              <w:rPr>
                <w:sz w:val="24"/>
                <w:szCs w:val="24"/>
              </w:rPr>
            </w:pPr>
            <w:r w:rsidRPr="00F00BB4">
              <w:rPr>
                <w:sz w:val="24"/>
                <w:szCs w:val="24"/>
              </w:rPr>
              <w:t>Strategji / ose Plane të Zhvillimit;</w:t>
            </w:r>
          </w:p>
          <w:p w14:paraId="5CAFAFDA" w14:textId="704B576A" w:rsidR="0048760D" w:rsidRPr="00F00BB4" w:rsidRDefault="0048760D" w:rsidP="00941342">
            <w:pPr>
              <w:jc w:val="both"/>
              <w:rPr>
                <w:sz w:val="24"/>
                <w:szCs w:val="24"/>
              </w:rPr>
            </w:pPr>
            <w:r w:rsidRPr="00F00BB4">
              <w:rPr>
                <w:sz w:val="24"/>
                <w:szCs w:val="24"/>
              </w:rPr>
              <w:t xml:space="preserve">Ndonjë </w:t>
            </w:r>
            <w:r w:rsidRPr="00F00BB4">
              <w:rPr>
                <w:b/>
                <w:sz w:val="24"/>
                <w:szCs w:val="24"/>
              </w:rPr>
              <w:t>nevoje specifike</w:t>
            </w:r>
            <w:r w:rsidRPr="00F00BB4">
              <w:rPr>
                <w:sz w:val="24"/>
                <w:szCs w:val="24"/>
              </w:rPr>
              <w:t xml:space="preserve"> për zhvillimin e kapaciteteve teknike dhe Njerëzore në fushen që mbulon kurrikula.</w:t>
            </w:r>
          </w:p>
          <w:p w14:paraId="5AFA32DB" w14:textId="77777777" w:rsidR="0048760D" w:rsidRPr="00F00BB4" w:rsidRDefault="0048760D" w:rsidP="00941342">
            <w:pPr>
              <w:jc w:val="both"/>
              <w:rPr>
                <w:sz w:val="24"/>
                <w:szCs w:val="24"/>
              </w:rPr>
            </w:pPr>
          </w:p>
          <w:p w14:paraId="4B7DF4A4" w14:textId="77777777" w:rsidR="0048760D" w:rsidRPr="00F00BB4" w:rsidRDefault="0048760D" w:rsidP="00941342">
            <w:pPr>
              <w:jc w:val="both"/>
              <w:rPr>
                <w:sz w:val="24"/>
                <w:szCs w:val="24"/>
              </w:rPr>
            </w:pPr>
          </w:p>
          <w:p w14:paraId="3A1F25CC" w14:textId="77777777" w:rsidR="0048760D" w:rsidRPr="00F00BB4" w:rsidRDefault="0048760D" w:rsidP="00941342">
            <w:pPr>
              <w:jc w:val="both"/>
              <w:rPr>
                <w:sz w:val="24"/>
                <w:szCs w:val="24"/>
              </w:rPr>
            </w:pPr>
          </w:p>
          <w:p w14:paraId="57F9E45D" w14:textId="77777777" w:rsidR="0048760D" w:rsidRPr="00F00BB4" w:rsidRDefault="0048760D" w:rsidP="00941342">
            <w:pPr>
              <w:jc w:val="both"/>
              <w:rPr>
                <w:sz w:val="24"/>
                <w:szCs w:val="24"/>
              </w:rPr>
            </w:pPr>
          </w:p>
          <w:p w14:paraId="28BABB26" w14:textId="77777777" w:rsidR="0048760D" w:rsidRPr="00F00BB4" w:rsidRDefault="0048760D" w:rsidP="00941342">
            <w:pPr>
              <w:jc w:val="both"/>
              <w:rPr>
                <w:sz w:val="24"/>
                <w:szCs w:val="24"/>
              </w:rPr>
            </w:pPr>
          </w:p>
          <w:p w14:paraId="1EAA61D8" w14:textId="77777777" w:rsidR="0048760D" w:rsidRPr="00F00BB4" w:rsidRDefault="0048760D" w:rsidP="00941342">
            <w:pPr>
              <w:jc w:val="both"/>
              <w:rPr>
                <w:sz w:val="24"/>
                <w:szCs w:val="24"/>
              </w:rPr>
            </w:pPr>
          </w:p>
          <w:p w14:paraId="0978686C" w14:textId="77777777" w:rsidR="0048760D" w:rsidRPr="00F00BB4" w:rsidRDefault="0048760D" w:rsidP="00941342">
            <w:pPr>
              <w:jc w:val="both"/>
              <w:rPr>
                <w:sz w:val="24"/>
                <w:szCs w:val="24"/>
              </w:rPr>
            </w:pPr>
          </w:p>
        </w:tc>
        <w:tc>
          <w:tcPr>
            <w:tcW w:w="4950" w:type="dxa"/>
            <w:tcBorders>
              <w:left w:val="single" w:sz="4" w:space="0" w:color="auto"/>
              <w:bottom w:val="single" w:sz="4" w:space="0" w:color="auto"/>
              <w:right w:val="single" w:sz="4" w:space="0" w:color="auto"/>
            </w:tcBorders>
          </w:tcPr>
          <w:p w14:paraId="6B4ABF9D" w14:textId="77777777" w:rsidR="0048760D" w:rsidRPr="00F00BB4" w:rsidRDefault="0048760D" w:rsidP="00941342">
            <w:pPr>
              <w:jc w:val="both"/>
              <w:rPr>
                <w:sz w:val="24"/>
                <w:szCs w:val="24"/>
              </w:rPr>
            </w:pPr>
          </w:p>
        </w:tc>
      </w:tr>
      <w:tr w:rsidR="00F10598" w14:paraId="339DD67C" w14:textId="77777777" w:rsidTr="2B671D23">
        <w:trPr>
          <w:trHeight w:val="1314"/>
        </w:trPr>
        <w:tc>
          <w:tcPr>
            <w:tcW w:w="14963" w:type="dxa"/>
            <w:gridSpan w:val="3"/>
          </w:tcPr>
          <w:p w14:paraId="4E045B57" w14:textId="77777777" w:rsidR="0048760D" w:rsidRPr="00F00BB4" w:rsidRDefault="0048760D" w:rsidP="00941342">
            <w:pPr>
              <w:jc w:val="both"/>
              <w:rPr>
                <w:sz w:val="24"/>
                <w:szCs w:val="24"/>
              </w:rPr>
            </w:pPr>
            <w:r w:rsidRPr="00F00BB4">
              <w:rPr>
                <w:sz w:val="24"/>
                <w:szCs w:val="24"/>
              </w:rPr>
              <w:t>Konkluzione dhe Rekomandime:</w:t>
            </w:r>
          </w:p>
          <w:p w14:paraId="1831099A" w14:textId="77777777" w:rsidR="0048760D" w:rsidRPr="00F00BB4" w:rsidRDefault="0048760D" w:rsidP="00941342">
            <w:pPr>
              <w:jc w:val="both"/>
              <w:rPr>
                <w:sz w:val="24"/>
                <w:szCs w:val="24"/>
              </w:rPr>
            </w:pPr>
          </w:p>
          <w:p w14:paraId="2C4A0920" w14:textId="77777777" w:rsidR="0048760D" w:rsidRPr="00F00BB4" w:rsidRDefault="0048760D" w:rsidP="00941342">
            <w:pPr>
              <w:jc w:val="both"/>
              <w:rPr>
                <w:sz w:val="24"/>
                <w:szCs w:val="24"/>
              </w:rPr>
            </w:pPr>
          </w:p>
          <w:p w14:paraId="2F4CE299" w14:textId="77777777" w:rsidR="0048760D" w:rsidRPr="00F00BB4" w:rsidRDefault="0048760D" w:rsidP="00941342">
            <w:pPr>
              <w:jc w:val="both"/>
              <w:rPr>
                <w:sz w:val="24"/>
                <w:szCs w:val="24"/>
              </w:rPr>
            </w:pPr>
          </w:p>
        </w:tc>
      </w:tr>
      <w:tr w:rsidR="00203A83" w14:paraId="53A2E2A2" w14:textId="77777777" w:rsidTr="2B671D23">
        <w:tblPrEx>
          <w:tblBorders>
            <w:left w:val="none" w:sz="0" w:space="0" w:color="auto"/>
            <w:bottom w:val="none" w:sz="0" w:space="0" w:color="auto"/>
            <w:right w:val="none" w:sz="0" w:space="0" w:color="auto"/>
            <w:insideH w:val="none" w:sz="0" w:space="0" w:color="auto"/>
            <w:insideV w:val="none" w:sz="0" w:space="0" w:color="auto"/>
          </w:tblBorders>
        </w:tblPrEx>
        <w:trPr>
          <w:trHeight w:val="621"/>
        </w:trPr>
        <w:tc>
          <w:tcPr>
            <w:tcW w:w="14963" w:type="dxa"/>
            <w:gridSpan w:val="3"/>
            <w:tcBorders>
              <w:left w:val="single" w:sz="4" w:space="0" w:color="auto"/>
              <w:bottom w:val="single" w:sz="4" w:space="0" w:color="auto"/>
              <w:right w:val="single" w:sz="4" w:space="0" w:color="auto"/>
            </w:tcBorders>
            <w:shd w:val="clear" w:color="auto" w:fill="E5DFEC" w:themeFill="accent4" w:themeFillTint="33"/>
          </w:tcPr>
          <w:p w14:paraId="205CD614" w14:textId="77777777" w:rsidR="00936FAC" w:rsidRPr="00F00BB4" w:rsidRDefault="00936FAC" w:rsidP="00941342">
            <w:pPr>
              <w:jc w:val="both"/>
              <w:rPr>
                <w:bCs/>
                <w:sz w:val="24"/>
                <w:szCs w:val="24"/>
              </w:rPr>
            </w:pPr>
            <w:r w:rsidRPr="00F00BB4">
              <w:rPr>
                <w:b/>
                <w:sz w:val="24"/>
                <w:szCs w:val="24"/>
              </w:rPr>
              <w:t>Standarti 2:</w:t>
            </w:r>
            <w:r w:rsidRPr="00F00BB4">
              <w:rPr>
                <w:bCs/>
                <w:sz w:val="24"/>
                <w:szCs w:val="24"/>
              </w:rPr>
              <w:t xml:space="preserve"> Objektivat e kurrikulës janë në përputhje me kuadrin ligjor që rregullon fushën për të cilën është përgatitur kurrikula</w:t>
            </w:r>
          </w:p>
          <w:p w14:paraId="6175B755" w14:textId="77777777" w:rsidR="00F00BB4" w:rsidRPr="00F00BB4" w:rsidRDefault="00F00BB4" w:rsidP="00941342">
            <w:pPr>
              <w:jc w:val="both"/>
              <w:rPr>
                <w:bCs/>
                <w:sz w:val="24"/>
                <w:szCs w:val="24"/>
              </w:rPr>
            </w:pPr>
          </w:p>
          <w:p w14:paraId="375F0495" w14:textId="77777777" w:rsidR="00F00BB4" w:rsidRPr="00F00BB4" w:rsidRDefault="00F00BB4" w:rsidP="00941342">
            <w:pPr>
              <w:jc w:val="both"/>
              <w:rPr>
                <w:bCs/>
                <w:sz w:val="24"/>
                <w:szCs w:val="24"/>
              </w:rPr>
            </w:pPr>
          </w:p>
          <w:p w14:paraId="493A10CA" w14:textId="7C071935" w:rsidR="00F00BB4" w:rsidRPr="00F00BB4" w:rsidRDefault="00F00BB4" w:rsidP="00941342">
            <w:pPr>
              <w:jc w:val="both"/>
              <w:rPr>
                <w:bCs/>
                <w:sz w:val="24"/>
                <w:szCs w:val="24"/>
              </w:rPr>
            </w:pPr>
          </w:p>
        </w:tc>
      </w:tr>
      <w:tr w:rsidR="00FC60DC" w14:paraId="17C32B9F" w14:textId="77777777" w:rsidTr="2B671D23">
        <w:tblPrEx>
          <w:tblBorders>
            <w:left w:val="none" w:sz="0" w:space="0" w:color="auto"/>
            <w:bottom w:val="none" w:sz="0" w:space="0" w:color="auto"/>
            <w:right w:val="none" w:sz="0" w:space="0" w:color="auto"/>
            <w:insideH w:val="none" w:sz="0" w:space="0" w:color="auto"/>
            <w:insideV w:val="none" w:sz="0" w:space="0" w:color="auto"/>
          </w:tblBorders>
        </w:tblPrEx>
        <w:trPr>
          <w:trHeight w:val="3320"/>
        </w:trPr>
        <w:tc>
          <w:tcPr>
            <w:tcW w:w="4523" w:type="dxa"/>
            <w:tcBorders>
              <w:left w:val="single" w:sz="4" w:space="0" w:color="auto"/>
              <w:bottom w:val="single" w:sz="4" w:space="0" w:color="auto"/>
              <w:right w:val="single" w:sz="4" w:space="0" w:color="auto"/>
            </w:tcBorders>
          </w:tcPr>
          <w:p w14:paraId="2ADD451B" w14:textId="77777777" w:rsidR="00936FAC" w:rsidRPr="00F00BB4" w:rsidRDefault="00936FAC" w:rsidP="00941342">
            <w:pPr>
              <w:jc w:val="both"/>
              <w:rPr>
                <w:sz w:val="24"/>
                <w:szCs w:val="24"/>
              </w:rPr>
            </w:pPr>
            <w:r w:rsidRPr="00F00BB4">
              <w:rPr>
                <w:sz w:val="24"/>
                <w:szCs w:val="24"/>
              </w:rPr>
              <w:lastRenderedPageBreak/>
              <w:t>Kriteri 2.1: Përputhshmëria Ligjore</w:t>
            </w:r>
          </w:p>
          <w:p w14:paraId="05B0F800" w14:textId="77777777" w:rsidR="00936FAC" w:rsidRPr="00F00BB4" w:rsidRDefault="00936FAC" w:rsidP="00941342">
            <w:pPr>
              <w:jc w:val="both"/>
              <w:rPr>
                <w:sz w:val="24"/>
                <w:szCs w:val="24"/>
              </w:rPr>
            </w:pPr>
          </w:p>
        </w:tc>
        <w:tc>
          <w:tcPr>
            <w:tcW w:w="5490" w:type="dxa"/>
            <w:tcBorders>
              <w:left w:val="single" w:sz="4" w:space="0" w:color="auto"/>
              <w:bottom w:val="single" w:sz="4" w:space="0" w:color="auto"/>
              <w:right w:val="single" w:sz="4" w:space="0" w:color="auto"/>
            </w:tcBorders>
          </w:tcPr>
          <w:p w14:paraId="48C7CFF6" w14:textId="77777777" w:rsidR="00936FAC" w:rsidRPr="00F00BB4" w:rsidRDefault="00936FAC" w:rsidP="00941342">
            <w:pPr>
              <w:spacing w:after="120"/>
              <w:jc w:val="both"/>
              <w:rPr>
                <w:b/>
                <w:bCs/>
                <w:sz w:val="24"/>
                <w:szCs w:val="24"/>
              </w:rPr>
            </w:pPr>
            <w:r w:rsidRPr="00F00BB4">
              <w:rPr>
                <w:b/>
                <w:bCs/>
                <w:sz w:val="24"/>
                <w:szCs w:val="24"/>
              </w:rPr>
              <w:t>Kriteri i gjykimit:</w:t>
            </w:r>
          </w:p>
          <w:p w14:paraId="3481F4EC" w14:textId="77777777" w:rsidR="00936FAC" w:rsidRPr="00F00BB4" w:rsidRDefault="00936FAC" w:rsidP="00941342">
            <w:pPr>
              <w:spacing w:after="120"/>
              <w:jc w:val="both"/>
              <w:rPr>
                <w:sz w:val="24"/>
                <w:szCs w:val="24"/>
              </w:rPr>
            </w:pPr>
            <w:r w:rsidRPr="00F00BB4">
              <w:rPr>
                <w:sz w:val="24"/>
                <w:szCs w:val="24"/>
              </w:rPr>
              <w:t>Kurrikula duhet të sigurojë referencë me kuadrin ligjor që rregullon fushën, si dhe me ligje të tjera referuese.</w:t>
            </w:r>
          </w:p>
          <w:p w14:paraId="789DD26E" w14:textId="77777777" w:rsidR="00936FAC" w:rsidRPr="00F00BB4" w:rsidRDefault="00936FAC" w:rsidP="00941342">
            <w:pPr>
              <w:spacing w:after="120"/>
              <w:jc w:val="both"/>
              <w:rPr>
                <w:sz w:val="24"/>
                <w:szCs w:val="24"/>
              </w:rPr>
            </w:pPr>
          </w:p>
          <w:p w14:paraId="599EB7DA" w14:textId="77777777" w:rsidR="00936FAC" w:rsidRPr="00F00BB4" w:rsidRDefault="00936FAC" w:rsidP="00941342">
            <w:pPr>
              <w:spacing w:after="120"/>
              <w:jc w:val="both"/>
              <w:rPr>
                <w:sz w:val="24"/>
                <w:szCs w:val="24"/>
              </w:rPr>
            </w:pPr>
            <w:r w:rsidRPr="00F00BB4">
              <w:rPr>
                <w:sz w:val="24"/>
                <w:szCs w:val="24"/>
              </w:rPr>
              <w:t>Duke vlerësuar kurrikulën lidhur me përputhshmërinë ligjore, sigurojmë koherencë të përmbajtjes së kurrikulës me standartet e përcaktuara në bazën ligjore.</w:t>
            </w:r>
          </w:p>
          <w:p w14:paraId="390003A2" w14:textId="77777777" w:rsidR="00936FAC" w:rsidRPr="00F00BB4" w:rsidRDefault="00936FAC" w:rsidP="00941342">
            <w:pPr>
              <w:pStyle w:val="ListParagraph"/>
              <w:widowControl/>
              <w:numPr>
                <w:ilvl w:val="0"/>
                <w:numId w:val="13"/>
              </w:numPr>
              <w:autoSpaceDE/>
              <w:autoSpaceDN/>
              <w:spacing w:before="240"/>
              <w:contextualSpacing/>
              <w:jc w:val="both"/>
              <w:rPr>
                <w:sz w:val="24"/>
                <w:szCs w:val="24"/>
              </w:rPr>
            </w:pPr>
            <w:r w:rsidRPr="00F00BB4">
              <w:rPr>
                <w:sz w:val="24"/>
                <w:szCs w:val="24"/>
              </w:rPr>
              <w:t>Ofron kurrikula referencë/pasqyrim të parimeve dhe klauzolave kryesore të kuadrit ligjor në fuqi?</w:t>
            </w:r>
          </w:p>
          <w:p w14:paraId="509824BC" w14:textId="77777777" w:rsidR="00936FAC" w:rsidRPr="00F00BB4" w:rsidRDefault="00936FAC" w:rsidP="00941342">
            <w:pPr>
              <w:pStyle w:val="ListParagraph"/>
              <w:spacing w:before="240"/>
              <w:ind w:left="0"/>
              <w:jc w:val="both"/>
              <w:rPr>
                <w:sz w:val="24"/>
                <w:szCs w:val="24"/>
              </w:rPr>
            </w:pPr>
          </w:p>
          <w:p w14:paraId="77C613B0" w14:textId="77777777" w:rsidR="00936FAC" w:rsidRPr="00F00BB4" w:rsidRDefault="00936FAC" w:rsidP="00941342">
            <w:pPr>
              <w:pStyle w:val="ListParagraph"/>
              <w:spacing w:before="240"/>
              <w:ind w:left="0"/>
              <w:jc w:val="both"/>
              <w:rPr>
                <w:sz w:val="24"/>
                <w:szCs w:val="24"/>
              </w:rPr>
            </w:pPr>
          </w:p>
          <w:p w14:paraId="04EE4D83" w14:textId="77777777" w:rsidR="00936FAC" w:rsidRPr="00F00BB4" w:rsidRDefault="00936FAC" w:rsidP="00941342">
            <w:pPr>
              <w:pStyle w:val="ListParagraph"/>
              <w:widowControl/>
              <w:numPr>
                <w:ilvl w:val="0"/>
                <w:numId w:val="13"/>
              </w:numPr>
              <w:autoSpaceDE/>
              <w:autoSpaceDN/>
              <w:spacing w:before="240"/>
              <w:contextualSpacing/>
              <w:jc w:val="both"/>
              <w:rPr>
                <w:sz w:val="24"/>
                <w:szCs w:val="24"/>
              </w:rPr>
            </w:pPr>
            <w:r w:rsidRPr="00F00BB4">
              <w:rPr>
                <w:sz w:val="24"/>
                <w:szCs w:val="24"/>
              </w:rPr>
              <w:t>Ofron kurrikula lidhje apo referencë me ligje të tjera (lidhje direkte/ose që kanë një ndikim të tërthortë) në fushën e mbuluar nga kurrikula?</w:t>
            </w:r>
          </w:p>
          <w:p w14:paraId="452056C2" w14:textId="77777777" w:rsidR="00936FAC" w:rsidRPr="00F00BB4" w:rsidRDefault="00936FAC" w:rsidP="00941342">
            <w:pPr>
              <w:pStyle w:val="ListParagraph"/>
              <w:jc w:val="both"/>
              <w:rPr>
                <w:sz w:val="24"/>
                <w:szCs w:val="24"/>
              </w:rPr>
            </w:pPr>
          </w:p>
          <w:p w14:paraId="04AD24DA" w14:textId="77777777" w:rsidR="00936FAC" w:rsidRPr="00F00BB4" w:rsidRDefault="00936FAC" w:rsidP="00941342">
            <w:pPr>
              <w:pStyle w:val="ListParagraph"/>
              <w:widowControl/>
              <w:numPr>
                <w:ilvl w:val="0"/>
                <w:numId w:val="13"/>
              </w:numPr>
              <w:autoSpaceDE/>
              <w:autoSpaceDN/>
              <w:spacing w:before="240"/>
              <w:contextualSpacing/>
              <w:jc w:val="both"/>
              <w:rPr>
                <w:sz w:val="24"/>
                <w:szCs w:val="24"/>
              </w:rPr>
            </w:pPr>
            <w:r w:rsidRPr="00F00BB4">
              <w:rPr>
                <w:sz w:val="24"/>
                <w:szCs w:val="24"/>
              </w:rPr>
              <w:t>Përputhen objektivat e kurrikulës me standartet e përcaktuara në kuadrin ligjor?</w:t>
            </w:r>
          </w:p>
          <w:p w14:paraId="0F636175" w14:textId="77777777" w:rsidR="00936FAC" w:rsidRPr="00F00BB4" w:rsidRDefault="00936FAC" w:rsidP="00941342">
            <w:pPr>
              <w:jc w:val="both"/>
              <w:rPr>
                <w:sz w:val="24"/>
                <w:szCs w:val="24"/>
              </w:rPr>
            </w:pPr>
          </w:p>
          <w:p w14:paraId="0BC0015B" w14:textId="016B608B" w:rsidR="00936FAC" w:rsidRPr="00F00BB4" w:rsidRDefault="00936FAC" w:rsidP="00941342">
            <w:pPr>
              <w:jc w:val="both"/>
              <w:rPr>
                <w:sz w:val="24"/>
                <w:szCs w:val="24"/>
              </w:rPr>
            </w:pPr>
          </w:p>
        </w:tc>
        <w:tc>
          <w:tcPr>
            <w:tcW w:w="4950" w:type="dxa"/>
            <w:tcBorders>
              <w:left w:val="single" w:sz="4" w:space="0" w:color="auto"/>
              <w:bottom w:val="single" w:sz="4" w:space="0" w:color="auto"/>
              <w:right w:val="single" w:sz="4" w:space="0" w:color="auto"/>
            </w:tcBorders>
          </w:tcPr>
          <w:p w14:paraId="6000BF99" w14:textId="77777777" w:rsidR="00936FAC" w:rsidRPr="00F00BB4" w:rsidRDefault="00936FAC" w:rsidP="00941342">
            <w:pPr>
              <w:jc w:val="both"/>
              <w:rPr>
                <w:sz w:val="24"/>
                <w:szCs w:val="24"/>
              </w:rPr>
            </w:pPr>
          </w:p>
        </w:tc>
      </w:tr>
      <w:tr w:rsidR="00F10598" w14:paraId="3B5D35EC" w14:textId="77777777" w:rsidTr="2B671D23">
        <w:trPr>
          <w:trHeight w:val="1230"/>
        </w:trPr>
        <w:tc>
          <w:tcPr>
            <w:tcW w:w="14963" w:type="dxa"/>
            <w:gridSpan w:val="3"/>
          </w:tcPr>
          <w:p w14:paraId="356D40D7" w14:textId="77777777" w:rsidR="00936FAC" w:rsidRPr="00F00BB4" w:rsidRDefault="00936FAC" w:rsidP="00941342">
            <w:pPr>
              <w:jc w:val="both"/>
              <w:rPr>
                <w:sz w:val="24"/>
                <w:szCs w:val="24"/>
              </w:rPr>
            </w:pPr>
            <w:r w:rsidRPr="00F00BB4">
              <w:rPr>
                <w:sz w:val="24"/>
                <w:szCs w:val="24"/>
              </w:rPr>
              <w:t>Konkluzione dhe Rekomandime:</w:t>
            </w:r>
          </w:p>
        </w:tc>
      </w:tr>
      <w:tr w:rsidR="00203A83" w14:paraId="1A48DAC7" w14:textId="77777777" w:rsidTr="2B671D23">
        <w:tblPrEx>
          <w:tblBorders>
            <w:left w:val="none" w:sz="0" w:space="0" w:color="auto"/>
            <w:bottom w:val="none" w:sz="0" w:space="0" w:color="auto"/>
            <w:right w:val="none" w:sz="0" w:space="0" w:color="auto"/>
            <w:insideH w:val="none" w:sz="0" w:space="0" w:color="auto"/>
            <w:insideV w:val="none" w:sz="0" w:space="0" w:color="auto"/>
          </w:tblBorders>
        </w:tblPrEx>
        <w:trPr>
          <w:trHeight w:val="846"/>
        </w:trPr>
        <w:tc>
          <w:tcPr>
            <w:tcW w:w="14963" w:type="dxa"/>
            <w:gridSpan w:val="3"/>
            <w:tcBorders>
              <w:left w:val="single" w:sz="4" w:space="0" w:color="auto"/>
              <w:bottom w:val="single" w:sz="4" w:space="0" w:color="auto"/>
              <w:right w:val="single" w:sz="4" w:space="0" w:color="auto"/>
            </w:tcBorders>
            <w:shd w:val="clear" w:color="auto" w:fill="E5DFEC" w:themeFill="accent4" w:themeFillTint="33"/>
          </w:tcPr>
          <w:p w14:paraId="01EA72F5" w14:textId="77777777" w:rsidR="00936FAC" w:rsidRPr="00F00BB4" w:rsidRDefault="00936FAC" w:rsidP="00941342">
            <w:pPr>
              <w:jc w:val="both"/>
              <w:rPr>
                <w:sz w:val="24"/>
                <w:szCs w:val="24"/>
              </w:rPr>
            </w:pPr>
            <w:r w:rsidRPr="00F00BB4">
              <w:rPr>
                <w:b/>
                <w:bCs/>
                <w:sz w:val="24"/>
                <w:szCs w:val="24"/>
              </w:rPr>
              <w:lastRenderedPageBreak/>
              <w:t>Standarti 3:</w:t>
            </w:r>
            <w:r w:rsidRPr="00F00BB4">
              <w:rPr>
                <w:sz w:val="24"/>
                <w:szCs w:val="24"/>
              </w:rPr>
              <w:t xml:space="preserve"> Krijimi i ekspertizës</w:t>
            </w:r>
          </w:p>
        </w:tc>
      </w:tr>
      <w:tr w:rsidR="00FC60DC" w14:paraId="01F46B63" w14:textId="77777777" w:rsidTr="2B671D23">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23" w:type="dxa"/>
            <w:tcBorders>
              <w:left w:val="single" w:sz="4" w:space="0" w:color="auto"/>
              <w:bottom w:val="single" w:sz="4" w:space="0" w:color="auto"/>
              <w:right w:val="single" w:sz="4" w:space="0" w:color="auto"/>
            </w:tcBorders>
          </w:tcPr>
          <w:p w14:paraId="0D5DC603" w14:textId="77777777" w:rsidR="00936FAC" w:rsidRPr="00F00BB4" w:rsidRDefault="00936FAC" w:rsidP="00941342">
            <w:pPr>
              <w:jc w:val="both"/>
              <w:rPr>
                <w:sz w:val="24"/>
                <w:szCs w:val="24"/>
              </w:rPr>
            </w:pPr>
            <w:r w:rsidRPr="00F00BB4">
              <w:rPr>
                <w:b/>
                <w:sz w:val="24"/>
                <w:szCs w:val="24"/>
              </w:rPr>
              <w:t>Kriteri</w:t>
            </w:r>
            <w:r w:rsidRPr="00F00BB4">
              <w:rPr>
                <w:sz w:val="24"/>
                <w:szCs w:val="24"/>
              </w:rPr>
              <w:t xml:space="preserve"> </w:t>
            </w:r>
            <w:r w:rsidRPr="00F00BB4">
              <w:rPr>
                <w:b/>
                <w:sz w:val="24"/>
                <w:szCs w:val="24"/>
              </w:rPr>
              <w:t>3.1</w:t>
            </w:r>
            <w:r w:rsidRPr="00F00BB4">
              <w:rPr>
                <w:sz w:val="24"/>
                <w:szCs w:val="24"/>
              </w:rPr>
              <w:t xml:space="preserve">  Kurrikula </w:t>
            </w:r>
            <w:r w:rsidRPr="00F00BB4">
              <w:rPr>
                <w:b/>
                <w:sz w:val="24"/>
                <w:szCs w:val="24"/>
              </w:rPr>
              <w:t xml:space="preserve"> </w:t>
            </w:r>
            <w:r w:rsidRPr="00F00BB4">
              <w:rPr>
                <w:sz w:val="24"/>
                <w:szCs w:val="24"/>
              </w:rPr>
              <w:t>krijon ekspertizë në fushën përkatëse.</w:t>
            </w:r>
          </w:p>
          <w:p w14:paraId="61821D08" w14:textId="77777777" w:rsidR="00936FAC" w:rsidRPr="00F00BB4" w:rsidRDefault="00936FAC" w:rsidP="00941342">
            <w:pPr>
              <w:jc w:val="both"/>
              <w:rPr>
                <w:sz w:val="24"/>
                <w:szCs w:val="24"/>
              </w:rPr>
            </w:pPr>
            <w:r w:rsidRPr="00F00BB4">
              <w:rPr>
                <w:sz w:val="24"/>
                <w:szCs w:val="24"/>
              </w:rPr>
              <w:t>Trainim fillestar/ i thelluar/i vazhdueshëm/ trajnim me teme të vecantë (specifik).</w:t>
            </w:r>
          </w:p>
          <w:p w14:paraId="3D774355" w14:textId="77777777" w:rsidR="00936FAC" w:rsidRPr="00F00BB4" w:rsidRDefault="00936FAC" w:rsidP="00941342">
            <w:pPr>
              <w:jc w:val="both"/>
              <w:rPr>
                <w:sz w:val="24"/>
                <w:szCs w:val="24"/>
              </w:rPr>
            </w:pPr>
          </w:p>
          <w:p w14:paraId="235EEB8C" w14:textId="77777777" w:rsidR="00936FAC" w:rsidRPr="00F00BB4" w:rsidRDefault="00936FAC" w:rsidP="00941342">
            <w:pPr>
              <w:jc w:val="both"/>
              <w:rPr>
                <w:sz w:val="24"/>
                <w:szCs w:val="24"/>
              </w:rPr>
            </w:pPr>
          </w:p>
          <w:p w14:paraId="48915C3A" w14:textId="77777777" w:rsidR="00936FAC" w:rsidRPr="00F00BB4" w:rsidRDefault="00936FAC" w:rsidP="00941342">
            <w:pPr>
              <w:jc w:val="both"/>
              <w:rPr>
                <w:color w:val="000000" w:themeColor="text1"/>
                <w:sz w:val="24"/>
                <w:szCs w:val="24"/>
              </w:rPr>
            </w:pPr>
            <w:r w:rsidRPr="00F00BB4">
              <w:rPr>
                <w:b/>
                <w:sz w:val="24"/>
                <w:szCs w:val="24"/>
              </w:rPr>
              <w:t>Kriteri 3.2:</w:t>
            </w:r>
            <w:r w:rsidRPr="00F00BB4">
              <w:rPr>
                <w:sz w:val="24"/>
                <w:szCs w:val="24"/>
              </w:rPr>
              <w:t xml:space="preserve"> </w:t>
            </w:r>
            <w:r w:rsidRPr="00F00BB4">
              <w:rPr>
                <w:color w:val="000000" w:themeColor="text1"/>
                <w:sz w:val="24"/>
                <w:szCs w:val="24"/>
              </w:rPr>
              <w:t>Kurrikula mundeson zhvillimin e karrierës brenda ose jashtë institucionit (në kontekste të ndryshme).</w:t>
            </w:r>
          </w:p>
          <w:p w14:paraId="0B8BFDBB" w14:textId="77777777" w:rsidR="00936FAC" w:rsidRPr="00F00BB4" w:rsidRDefault="00936FAC" w:rsidP="00941342">
            <w:pPr>
              <w:jc w:val="both"/>
              <w:rPr>
                <w:sz w:val="24"/>
                <w:szCs w:val="24"/>
              </w:rPr>
            </w:pPr>
          </w:p>
          <w:p w14:paraId="3EDD50FF" w14:textId="36C01728" w:rsidR="00936FAC" w:rsidRPr="00F00BB4" w:rsidRDefault="00936FAC" w:rsidP="00941342">
            <w:pPr>
              <w:jc w:val="both"/>
              <w:rPr>
                <w:sz w:val="24"/>
                <w:szCs w:val="24"/>
              </w:rPr>
            </w:pPr>
          </w:p>
          <w:p w14:paraId="4B791A08" w14:textId="77777777" w:rsidR="00936FAC" w:rsidRPr="00F00BB4" w:rsidRDefault="00936FAC" w:rsidP="00941342">
            <w:pPr>
              <w:jc w:val="both"/>
              <w:rPr>
                <w:sz w:val="24"/>
                <w:szCs w:val="24"/>
              </w:rPr>
            </w:pPr>
          </w:p>
          <w:p w14:paraId="7FE8851C" w14:textId="77777777" w:rsidR="00936FAC" w:rsidRPr="00F00BB4" w:rsidRDefault="00936FAC" w:rsidP="00941342">
            <w:pPr>
              <w:jc w:val="both"/>
              <w:rPr>
                <w:sz w:val="24"/>
                <w:szCs w:val="24"/>
              </w:rPr>
            </w:pPr>
          </w:p>
          <w:p w14:paraId="16478C12" w14:textId="77777777" w:rsidR="00936FAC" w:rsidRPr="00F00BB4" w:rsidRDefault="00936FAC" w:rsidP="00941342">
            <w:pPr>
              <w:jc w:val="both"/>
              <w:rPr>
                <w:sz w:val="24"/>
                <w:szCs w:val="24"/>
              </w:rPr>
            </w:pPr>
          </w:p>
          <w:p w14:paraId="51D53C9F" w14:textId="77777777" w:rsidR="00936FAC" w:rsidRPr="00F00BB4" w:rsidRDefault="00936FAC" w:rsidP="00941342">
            <w:pPr>
              <w:jc w:val="both"/>
              <w:rPr>
                <w:sz w:val="24"/>
                <w:szCs w:val="24"/>
              </w:rPr>
            </w:pPr>
          </w:p>
          <w:p w14:paraId="7C836E6F" w14:textId="77777777" w:rsidR="00936FAC" w:rsidRPr="00F00BB4" w:rsidRDefault="00936FAC" w:rsidP="00941342">
            <w:pPr>
              <w:jc w:val="both"/>
              <w:rPr>
                <w:sz w:val="24"/>
                <w:szCs w:val="24"/>
              </w:rPr>
            </w:pPr>
            <w:r w:rsidRPr="00F00BB4">
              <w:rPr>
                <w:b/>
                <w:sz w:val="24"/>
                <w:szCs w:val="24"/>
              </w:rPr>
              <w:t>Kriteri</w:t>
            </w:r>
            <w:r w:rsidRPr="00F00BB4">
              <w:rPr>
                <w:sz w:val="24"/>
                <w:szCs w:val="24"/>
              </w:rPr>
              <w:t xml:space="preserve"> </w:t>
            </w:r>
            <w:r w:rsidRPr="00F00BB4">
              <w:rPr>
                <w:b/>
                <w:sz w:val="24"/>
                <w:szCs w:val="24"/>
              </w:rPr>
              <w:t>3.3</w:t>
            </w:r>
            <w:r w:rsidRPr="00F00BB4">
              <w:rPr>
                <w:sz w:val="24"/>
                <w:szCs w:val="24"/>
              </w:rPr>
              <w:t xml:space="preserve"> Kurrikula mundëson udhëheqje (“leadership”) të fortë profesional (</w:t>
            </w:r>
            <w:r w:rsidRPr="00F00BB4">
              <w:rPr>
                <w:color w:val="365F91" w:themeColor="accent1" w:themeShade="BF"/>
                <w:sz w:val="24"/>
                <w:szCs w:val="24"/>
              </w:rPr>
              <w:t>opsional)</w:t>
            </w:r>
            <w:r w:rsidRPr="00F00BB4">
              <w:rPr>
                <w:sz w:val="24"/>
                <w:szCs w:val="24"/>
              </w:rPr>
              <w:t>.</w:t>
            </w:r>
          </w:p>
          <w:p w14:paraId="5FC28A50" w14:textId="1F277A73" w:rsidR="00936FAC" w:rsidRPr="00F00BB4" w:rsidRDefault="00936FAC" w:rsidP="00941342">
            <w:pPr>
              <w:jc w:val="both"/>
              <w:rPr>
                <w:sz w:val="24"/>
                <w:szCs w:val="24"/>
              </w:rPr>
            </w:pPr>
          </w:p>
        </w:tc>
        <w:tc>
          <w:tcPr>
            <w:tcW w:w="5490" w:type="dxa"/>
            <w:tcBorders>
              <w:left w:val="single" w:sz="4" w:space="0" w:color="auto"/>
              <w:bottom w:val="single" w:sz="4" w:space="0" w:color="auto"/>
              <w:right w:val="single" w:sz="4" w:space="0" w:color="auto"/>
            </w:tcBorders>
          </w:tcPr>
          <w:p w14:paraId="45410437" w14:textId="77777777" w:rsidR="00936FAC" w:rsidRPr="00F00BB4" w:rsidRDefault="00936FAC" w:rsidP="00941342">
            <w:pPr>
              <w:jc w:val="both"/>
              <w:rPr>
                <w:sz w:val="24"/>
                <w:szCs w:val="24"/>
              </w:rPr>
            </w:pPr>
          </w:p>
          <w:p w14:paraId="1DDC7FDE" w14:textId="77777777" w:rsidR="005566C2" w:rsidRPr="00F00BB4" w:rsidRDefault="005566C2" w:rsidP="00941342">
            <w:pPr>
              <w:spacing w:before="240" w:after="120"/>
              <w:jc w:val="both"/>
              <w:rPr>
                <w:sz w:val="24"/>
                <w:szCs w:val="24"/>
              </w:rPr>
            </w:pPr>
            <w:r w:rsidRPr="00F00BB4">
              <w:rPr>
                <w:sz w:val="24"/>
                <w:szCs w:val="24"/>
              </w:rPr>
              <w:t xml:space="preserve">Kurrikula duhet të sigurojë ekspertizë të thelluar në fushën përkatëse. Programi i kurrikulës duhet të mundësojë zhvillimin e njohurive në dy nivele: i. nivel bazë dhe ii. nivel të avancuar. </w:t>
            </w:r>
          </w:p>
          <w:p w14:paraId="2F222C95" w14:textId="77777777" w:rsidR="005566C2" w:rsidRPr="00F00BB4" w:rsidRDefault="005566C2" w:rsidP="00941342">
            <w:pPr>
              <w:spacing w:after="120"/>
              <w:jc w:val="both"/>
              <w:rPr>
                <w:sz w:val="24"/>
                <w:szCs w:val="24"/>
              </w:rPr>
            </w:pPr>
            <w:r w:rsidRPr="00F00BB4">
              <w:rPr>
                <w:sz w:val="24"/>
                <w:szCs w:val="24"/>
              </w:rPr>
              <w:t>Programi i kurrikules duhet të identifikojë qartë se cilat janë modulet (pjesë e programit të trajnimit bazë dhe cilat module i përkasin trajnimit të avancuar.</w:t>
            </w:r>
          </w:p>
          <w:p w14:paraId="4D152E2A" w14:textId="77777777" w:rsidR="005566C2" w:rsidRPr="00F00BB4" w:rsidRDefault="005566C2" w:rsidP="00941342">
            <w:pPr>
              <w:jc w:val="both"/>
              <w:rPr>
                <w:sz w:val="24"/>
                <w:szCs w:val="24"/>
                <w:u w:val="single"/>
              </w:rPr>
            </w:pPr>
            <w:r w:rsidRPr="00F00BB4">
              <w:rPr>
                <w:b/>
                <w:i/>
                <w:sz w:val="24"/>
                <w:szCs w:val="24"/>
              </w:rPr>
              <w:t>Kriteri i gjykimit</w:t>
            </w:r>
            <w:r w:rsidRPr="00F00BB4">
              <w:rPr>
                <w:sz w:val="24"/>
                <w:szCs w:val="24"/>
              </w:rPr>
              <w:t xml:space="preserve"> (3.1)</w:t>
            </w:r>
          </w:p>
          <w:p w14:paraId="4098D986" w14:textId="77777777" w:rsidR="005566C2" w:rsidRPr="00F00BB4" w:rsidRDefault="005566C2" w:rsidP="00941342">
            <w:pPr>
              <w:spacing w:before="240" w:after="120"/>
              <w:jc w:val="both"/>
              <w:rPr>
                <w:sz w:val="24"/>
                <w:szCs w:val="24"/>
              </w:rPr>
            </w:pPr>
            <w:r w:rsidRPr="00F00BB4">
              <w:rPr>
                <w:sz w:val="24"/>
                <w:szCs w:val="24"/>
              </w:rPr>
              <w:t>P. Evidenton kurrikula organizim të qartë të programit të ndarë në module sipas dy niveleve të trajnimit (fillestar/ dhe i avancuar)?</w:t>
            </w:r>
          </w:p>
          <w:p w14:paraId="42DDC278" w14:textId="77777777" w:rsidR="005566C2" w:rsidRPr="00F00BB4" w:rsidRDefault="005566C2" w:rsidP="00941342">
            <w:pPr>
              <w:jc w:val="both"/>
              <w:rPr>
                <w:sz w:val="24"/>
                <w:szCs w:val="24"/>
              </w:rPr>
            </w:pPr>
            <w:r w:rsidRPr="00F00BB4">
              <w:rPr>
                <w:sz w:val="24"/>
                <w:szCs w:val="24"/>
                <w:u w:val="single"/>
              </w:rPr>
              <w:t>Trajnimi bazë</w:t>
            </w:r>
            <w:r w:rsidRPr="00F00BB4">
              <w:rPr>
                <w:sz w:val="24"/>
                <w:szCs w:val="24"/>
              </w:rPr>
              <w:t xml:space="preserve"> (listimi i moduleve përkatës të njohurive fillestare/ose nivel të mesëm) </w:t>
            </w:r>
          </w:p>
          <w:p w14:paraId="507A58CC" w14:textId="77777777" w:rsidR="005566C2" w:rsidRPr="00F00BB4" w:rsidRDefault="005566C2" w:rsidP="00941342">
            <w:pPr>
              <w:jc w:val="both"/>
              <w:rPr>
                <w:sz w:val="24"/>
                <w:szCs w:val="24"/>
              </w:rPr>
            </w:pPr>
            <w:r w:rsidRPr="00F00BB4">
              <w:rPr>
                <w:sz w:val="24"/>
                <w:szCs w:val="24"/>
                <w:u w:val="single"/>
              </w:rPr>
              <w:t>Trajnimi i avancuar</w:t>
            </w:r>
            <w:r w:rsidRPr="00F00BB4">
              <w:rPr>
                <w:sz w:val="24"/>
                <w:szCs w:val="24"/>
              </w:rPr>
              <w:t xml:space="preserve"> (listimi i moduleve) </w:t>
            </w:r>
          </w:p>
          <w:p w14:paraId="420BCB95" w14:textId="77777777" w:rsidR="005566C2" w:rsidRPr="00F00BB4" w:rsidRDefault="005566C2" w:rsidP="00941342">
            <w:pPr>
              <w:spacing w:before="240"/>
              <w:jc w:val="both"/>
              <w:rPr>
                <w:sz w:val="24"/>
                <w:szCs w:val="24"/>
              </w:rPr>
            </w:pPr>
            <w:r w:rsidRPr="00F00BB4">
              <w:rPr>
                <w:sz w:val="24"/>
                <w:szCs w:val="24"/>
              </w:rPr>
              <w:t xml:space="preserve">Siguron kurrikula dhënien e koncepteve thelbësore dhe të metodave që mundësojnë krijimin e ekspertizës së thelluar? </w:t>
            </w:r>
          </w:p>
          <w:p w14:paraId="598DE03B" w14:textId="77777777" w:rsidR="005566C2" w:rsidRPr="00F00BB4" w:rsidRDefault="005566C2" w:rsidP="00941342">
            <w:pPr>
              <w:pStyle w:val="ListParagraph"/>
              <w:widowControl/>
              <w:numPr>
                <w:ilvl w:val="0"/>
                <w:numId w:val="14"/>
              </w:numPr>
              <w:autoSpaceDE/>
              <w:autoSpaceDN/>
              <w:spacing w:before="0"/>
              <w:contextualSpacing/>
              <w:jc w:val="both"/>
              <w:rPr>
                <w:sz w:val="24"/>
                <w:szCs w:val="24"/>
              </w:rPr>
            </w:pPr>
            <w:r w:rsidRPr="00F00BB4">
              <w:rPr>
                <w:sz w:val="24"/>
                <w:szCs w:val="24"/>
              </w:rPr>
              <w:t>Janë të përshtatshme dhe koherente materialet e trajnimit?</w:t>
            </w:r>
          </w:p>
          <w:p w14:paraId="32E00DC1" w14:textId="77777777" w:rsidR="005566C2" w:rsidRPr="00F00BB4" w:rsidRDefault="005566C2" w:rsidP="00941342">
            <w:pPr>
              <w:pStyle w:val="ListParagraph"/>
              <w:widowControl/>
              <w:numPr>
                <w:ilvl w:val="0"/>
                <w:numId w:val="14"/>
              </w:numPr>
              <w:autoSpaceDE/>
              <w:autoSpaceDN/>
              <w:spacing w:before="0"/>
              <w:contextualSpacing/>
              <w:jc w:val="both"/>
              <w:rPr>
                <w:sz w:val="24"/>
                <w:szCs w:val="24"/>
              </w:rPr>
            </w:pPr>
            <w:r w:rsidRPr="00F00BB4">
              <w:rPr>
                <w:sz w:val="24"/>
                <w:szCs w:val="24"/>
              </w:rPr>
              <w:t>Ju referohen standarteve, ose metodave/aplikimeve bashkëkohore, rregullave të përcaktuara në ligje/dhe rregullore respektivisht në fushën përkatëse (referenca me formate të miratuara)?</w:t>
            </w:r>
          </w:p>
          <w:p w14:paraId="587C622E" w14:textId="77777777" w:rsidR="005566C2" w:rsidRPr="00F00BB4" w:rsidRDefault="005566C2" w:rsidP="00941342">
            <w:pPr>
              <w:pStyle w:val="ListParagraph"/>
              <w:widowControl/>
              <w:numPr>
                <w:ilvl w:val="0"/>
                <w:numId w:val="14"/>
              </w:numPr>
              <w:autoSpaceDE/>
              <w:autoSpaceDN/>
              <w:spacing w:before="0"/>
              <w:contextualSpacing/>
              <w:jc w:val="both"/>
              <w:rPr>
                <w:sz w:val="24"/>
                <w:szCs w:val="24"/>
              </w:rPr>
            </w:pPr>
            <w:r w:rsidRPr="00F00BB4">
              <w:rPr>
                <w:sz w:val="24"/>
                <w:szCs w:val="24"/>
              </w:rPr>
              <w:lastRenderedPageBreak/>
              <w:t>Siguron kurrikula lidhje të rezultateteve të pritshme të trajnimit me objektat e programit të trajnimit?</w:t>
            </w:r>
          </w:p>
          <w:p w14:paraId="36CF59F9" w14:textId="58CA1D36" w:rsidR="005566C2" w:rsidRPr="00F00BB4" w:rsidRDefault="6030E05D" w:rsidP="00941342">
            <w:pPr>
              <w:pStyle w:val="ListParagraph"/>
              <w:widowControl/>
              <w:numPr>
                <w:ilvl w:val="0"/>
                <w:numId w:val="14"/>
              </w:numPr>
              <w:autoSpaceDE/>
              <w:autoSpaceDN/>
              <w:spacing w:before="0"/>
              <w:contextualSpacing/>
              <w:jc w:val="both"/>
              <w:rPr>
                <w:sz w:val="24"/>
                <w:szCs w:val="24"/>
              </w:rPr>
            </w:pPr>
            <w:r w:rsidRPr="50D021D4">
              <w:rPr>
                <w:sz w:val="24"/>
                <w:szCs w:val="24"/>
              </w:rPr>
              <w:t>Vlerësimi</w:t>
            </w:r>
            <w:r w:rsidR="005566C2" w:rsidRPr="00F00BB4">
              <w:rPr>
                <w:sz w:val="24"/>
                <w:szCs w:val="24"/>
              </w:rPr>
              <w:t xml:space="preserve"> mbi vlerësimin  është i matshëm, formativ apo i shpejtë?</w:t>
            </w:r>
          </w:p>
          <w:p w14:paraId="4BBB8870" w14:textId="77777777" w:rsidR="005566C2" w:rsidRPr="00F00BB4" w:rsidRDefault="005566C2" w:rsidP="00941342">
            <w:pPr>
              <w:pStyle w:val="ListParagraph"/>
              <w:ind w:left="360"/>
              <w:jc w:val="both"/>
              <w:rPr>
                <w:sz w:val="24"/>
                <w:szCs w:val="24"/>
              </w:rPr>
            </w:pPr>
          </w:p>
          <w:p w14:paraId="746E0880" w14:textId="77777777" w:rsidR="005566C2" w:rsidRPr="00F00BB4" w:rsidRDefault="005566C2" w:rsidP="00941342">
            <w:pPr>
              <w:spacing w:before="240"/>
              <w:jc w:val="both"/>
              <w:rPr>
                <w:sz w:val="24"/>
                <w:szCs w:val="24"/>
              </w:rPr>
            </w:pPr>
            <w:r w:rsidRPr="00F00BB4">
              <w:rPr>
                <w:b/>
                <w:i/>
                <w:sz w:val="24"/>
                <w:szCs w:val="24"/>
              </w:rPr>
              <w:t>Kriteri i gjykimit</w:t>
            </w:r>
            <w:r w:rsidRPr="00F00BB4">
              <w:rPr>
                <w:sz w:val="24"/>
                <w:szCs w:val="24"/>
              </w:rPr>
              <w:t xml:space="preserve"> (3.2)</w:t>
            </w:r>
          </w:p>
          <w:p w14:paraId="3C491235" w14:textId="77777777" w:rsidR="005566C2" w:rsidRPr="00F00BB4" w:rsidRDefault="005566C2" w:rsidP="00941342">
            <w:pPr>
              <w:spacing w:before="240"/>
              <w:jc w:val="both"/>
              <w:rPr>
                <w:rFonts w:eastAsiaTheme="minorEastAsia"/>
                <w:sz w:val="24"/>
                <w:szCs w:val="24"/>
              </w:rPr>
            </w:pPr>
            <w:r w:rsidRPr="00F00BB4">
              <w:rPr>
                <w:rFonts w:eastAsiaTheme="minorEastAsia"/>
                <w:sz w:val="24"/>
                <w:szCs w:val="24"/>
              </w:rPr>
              <w:t>Përcakton kurrikula grupin e synuar (target grup / ose audiencë) të programit të trajnimit?</w:t>
            </w:r>
          </w:p>
          <w:p w14:paraId="5A4C50E5" w14:textId="77777777" w:rsidR="005566C2" w:rsidRPr="00F00BB4" w:rsidRDefault="005566C2" w:rsidP="00941342">
            <w:pPr>
              <w:spacing w:before="240"/>
              <w:jc w:val="both"/>
              <w:rPr>
                <w:rFonts w:eastAsiaTheme="minorEastAsia"/>
                <w:sz w:val="24"/>
                <w:szCs w:val="24"/>
              </w:rPr>
            </w:pPr>
            <w:r w:rsidRPr="00F00BB4">
              <w:rPr>
                <w:rFonts w:eastAsiaTheme="minorEastAsia"/>
                <w:sz w:val="24"/>
                <w:szCs w:val="24"/>
              </w:rPr>
              <w:t>Ofron kurrikula elementë të menaxhimit (psh menaxhimit operacional ose menaxhimit strategjik):</w:t>
            </w:r>
          </w:p>
          <w:p w14:paraId="3CC852A2" w14:textId="77777777" w:rsidR="005566C2" w:rsidRPr="00F00BB4" w:rsidRDefault="005566C2" w:rsidP="00941342">
            <w:pPr>
              <w:pStyle w:val="ListParagraph"/>
              <w:widowControl/>
              <w:numPr>
                <w:ilvl w:val="0"/>
                <w:numId w:val="14"/>
              </w:numPr>
              <w:autoSpaceDE/>
              <w:autoSpaceDN/>
              <w:spacing w:before="240"/>
              <w:contextualSpacing/>
              <w:jc w:val="both"/>
              <w:rPr>
                <w:rFonts w:eastAsiaTheme="minorHAnsi"/>
                <w:b/>
                <w:sz w:val="24"/>
                <w:szCs w:val="24"/>
              </w:rPr>
            </w:pPr>
            <w:r w:rsidRPr="00F00BB4">
              <w:rPr>
                <w:rFonts w:eastAsiaTheme="minorEastAsia"/>
                <w:sz w:val="24"/>
                <w:szCs w:val="24"/>
              </w:rPr>
              <w:t xml:space="preserve">Vlerësimin e ambjentit të jashtëm dhe të brendshëm të organizatës; </w:t>
            </w:r>
          </w:p>
          <w:p w14:paraId="6C16EAD7" w14:textId="77777777" w:rsidR="005566C2" w:rsidRPr="00F00BB4" w:rsidRDefault="005566C2" w:rsidP="00941342">
            <w:pPr>
              <w:pStyle w:val="ListParagraph"/>
              <w:widowControl/>
              <w:numPr>
                <w:ilvl w:val="0"/>
                <w:numId w:val="14"/>
              </w:numPr>
              <w:autoSpaceDE/>
              <w:autoSpaceDN/>
              <w:spacing w:before="240"/>
              <w:contextualSpacing/>
              <w:jc w:val="both"/>
              <w:rPr>
                <w:b/>
                <w:sz w:val="24"/>
                <w:szCs w:val="24"/>
              </w:rPr>
            </w:pPr>
            <w:r w:rsidRPr="00F00BB4">
              <w:rPr>
                <w:rFonts w:eastAsiaTheme="minorEastAsia"/>
                <w:sz w:val="24"/>
                <w:szCs w:val="24"/>
              </w:rPr>
              <w:t>Vlerat e menaxhimit strategjik dhe procesin e planifikimit të menaxhimit strategjik (psh. planet e zhvillimit sektorial, planet e veprimit, indikatoret e matshëm të performances SMART, matricën e monitorimit dhe përgjegjësitë e institucionit për monitorimin e arritjeve);</w:t>
            </w:r>
          </w:p>
          <w:p w14:paraId="463C19B7" w14:textId="77777777" w:rsidR="005566C2" w:rsidRPr="00F00BB4" w:rsidRDefault="005566C2" w:rsidP="00941342">
            <w:pPr>
              <w:pStyle w:val="ListParagraph"/>
              <w:widowControl/>
              <w:numPr>
                <w:ilvl w:val="0"/>
                <w:numId w:val="14"/>
              </w:numPr>
              <w:autoSpaceDE/>
              <w:autoSpaceDN/>
              <w:spacing w:before="0" w:line="276" w:lineRule="auto"/>
              <w:contextualSpacing/>
              <w:jc w:val="both"/>
              <w:rPr>
                <w:rFonts w:eastAsiaTheme="minorEastAsia"/>
                <w:sz w:val="24"/>
                <w:szCs w:val="24"/>
              </w:rPr>
            </w:pPr>
            <w:r w:rsidRPr="00F00BB4">
              <w:rPr>
                <w:rFonts w:eastAsiaTheme="minorEastAsia"/>
                <w:sz w:val="24"/>
                <w:szCs w:val="24"/>
              </w:rPr>
              <w:t>Vlerat e institucionit;</w:t>
            </w:r>
          </w:p>
          <w:p w14:paraId="3C172366" w14:textId="77777777" w:rsidR="005566C2" w:rsidRPr="00F00BB4" w:rsidRDefault="005566C2" w:rsidP="00941342">
            <w:pPr>
              <w:pStyle w:val="ListParagraph"/>
              <w:widowControl/>
              <w:numPr>
                <w:ilvl w:val="0"/>
                <w:numId w:val="14"/>
              </w:numPr>
              <w:autoSpaceDE/>
              <w:autoSpaceDN/>
              <w:spacing w:before="0" w:line="276" w:lineRule="auto"/>
              <w:contextualSpacing/>
              <w:jc w:val="both"/>
              <w:rPr>
                <w:rFonts w:eastAsiaTheme="minorHAnsi"/>
                <w:sz w:val="24"/>
                <w:szCs w:val="24"/>
              </w:rPr>
            </w:pPr>
            <w:r w:rsidRPr="00F00BB4">
              <w:rPr>
                <w:rFonts w:eastAsiaTheme="minorEastAsia"/>
                <w:sz w:val="24"/>
                <w:szCs w:val="24"/>
              </w:rPr>
              <w:t>Krijimin e vizonit të institucionit, formulimin e misionit, faktorët kryesore të suksesit, kompetencat dalluese (psh kompetenca të një pozicioni specialist vs. pozicionit nivel drejtuesi, palët e interesuara”, qytetarët, përgjegjësia sociale</w:t>
            </w:r>
            <w:r w:rsidRPr="00F00BB4">
              <w:rPr>
                <w:sz w:val="24"/>
                <w:szCs w:val="24"/>
              </w:rPr>
              <w:t>.</w:t>
            </w:r>
          </w:p>
          <w:p w14:paraId="39A25D9B" w14:textId="0CCAB536" w:rsidR="00936FAC" w:rsidRPr="00F00BB4" w:rsidRDefault="005566C2" w:rsidP="50D021D4">
            <w:pPr>
              <w:spacing w:before="240"/>
              <w:ind w:left="360"/>
              <w:jc w:val="both"/>
              <w:rPr>
                <w:rFonts w:eastAsiaTheme="minorEastAsia"/>
                <w:b/>
                <w:color w:val="000000" w:themeColor="text1"/>
                <w:sz w:val="24"/>
                <w:szCs w:val="24"/>
              </w:rPr>
            </w:pPr>
            <w:r w:rsidRPr="00F00BB4">
              <w:rPr>
                <w:rFonts w:eastAsiaTheme="minorEastAsia"/>
                <w:b/>
                <w:i/>
                <w:color w:val="000000" w:themeColor="text1"/>
                <w:sz w:val="24"/>
                <w:szCs w:val="24"/>
              </w:rPr>
              <w:t>Kriteri i gjykimit</w:t>
            </w:r>
            <w:r w:rsidRPr="00F00BB4">
              <w:rPr>
                <w:rFonts w:eastAsiaTheme="minorEastAsia"/>
                <w:b/>
                <w:color w:val="000000" w:themeColor="text1"/>
                <w:sz w:val="24"/>
                <w:szCs w:val="24"/>
              </w:rPr>
              <w:t xml:space="preserve"> (3.3)</w:t>
            </w:r>
            <w:r w:rsidRPr="00F00BB4">
              <w:rPr>
                <w:rFonts w:eastAsiaTheme="minorEastAsia"/>
                <w:color w:val="000000" w:themeColor="text1"/>
                <w:sz w:val="24"/>
                <w:szCs w:val="24"/>
              </w:rPr>
              <w:t xml:space="preserve"> Kriteri është opsional (nuk është objekt i vlerësimit me pikë; hartuesi i </w:t>
            </w:r>
            <w:r w:rsidRPr="00F00BB4">
              <w:rPr>
                <w:rFonts w:eastAsiaTheme="minorEastAsia"/>
                <w:color w:val="000000" w:themeColor="text1"/>
                <w:sz w:val="24"/>
                <w:szCs w:val="24"/>
              </w:rPr>
              <w:lastRenderedPageBreak/>
              <w:t>kurrikukës mund të sjelle koncepte/ ose elementë të “Sjelljes Organizative”, udhëheqjes, etikës profesionale në administratë.</w:t>
            </w:r>
          </w:p>
          <w:p w14:paraId="24EDC82B" w14:textId="77777777" w:rsidR="00936FAC" w:rsidRPr="00F00BB4" w:rsidRDefault="00936FAC" w:rsidP="00941342">
            <w:pPr>
              <w:jc w:val="both"/>
              <w:rPr>
                <w:sz w:val="24"/>
                <w:szCs w:val="24"/>
              </w:rPr>
            </w:pPr>
          </w:p>
          <w:p w14:paraId="5124F0B0" w14:textId="77777777" w:rsidR="00936FAC" w:rsidRPr="00F00BB4" w:rsidRDefault="00936FAC" w:rsidP="00941342">
            <w:pPr>
              <w:jc w:val="both"/>
              <w:rPr>
                <w:sz w:val="24"/>
                <w:szCs w:val="24"/>
              </w:rPr>
            </w:pPr>
          </w:p>
          <w:p w14:paraId="11326C54" w14:textId="77777777" w:rsidR="00936FAC" w:rsidRPr="00F00BB4" w:rsidRDefault="00936FAC" w:rsidP="00941342">
            <w:pPr>
              <w:jc w:val="both"/>
              <w:rPr>
                <w:sz w:val="24"/>
                <w:szCs w:val="24"/>
              </w:rPr>
            </w:pPr>
          </w:p>
          <w:p w14:paraId="56728491" w14:textId="77777777" w:rsidR="00936FAC" w:rsidRPr="00F00BB4" w:rsidRDefault="00936FAC" w:rsidP="00941342">
            <w:pPr>
              <w:jc w:val="both"/>
              <w:rPr>
                <w:sz w:val="24"/>
                <w:szCs w:val="24"/>
              </w:rPr>
            </w:pPr>
          </w:p>
        </w:tc>
        <w:tc>
          <w:tcPr>
            <w:tcW w:w="4950" w:type="dxa"/>
            <w:tcBorders>
              <w:left w:val="single" w:sz="4" w:space="0" w:color="auto"/>
              <w:bottom w:val="single" w:sz="4" w:space="0" w:color="auto"/>
              <w:right w:val="single" w:sz="4" w:space="0" w:color="auto"/>
            </w:tcBorders>
          </w:tcPr>
          <w:p w14:paraId="02549568" w14:textId="77777777" w:rsidR="00936FAC" w:rsidRPr="00F00BB4" w:rsidRDefault="00936FAC" w:rsidP="00941342">
            <w:pPr>
              <w:jc w:val="both"/>
              <w:rPr>
                <w:sz w:val="24"/>
                <w:szCs w:val="24"/>
              </w:rPr>
            </w:pPr>
          </w:p>
        </w:tc>
      </w:tr>
      <w:tr w:rsidR="00F10598" w14:paraId="588D000D" w14:textId="77777777" w:rsidTr="2B671D23">
        <w:trPr>
          <w:trHeight w:val="1230"/>
        </w:trPr>
        <w:tc>
          <w:tcPr>
            <w:tcW w:w="14963" w:type="dxa"/>
            <w:gridSpan w:val="3"/>
          </w:tcPr>
          <w:p w14:paraId="18C855B7" w14:textId="77777777" w:rsidR="00936FAC" w:rsidRPr="00F00BB4" w:rsidRDefault="00936FAC" w:rsidP="00941342">
            <w:pPr>
              <w:jc w:val="both"/>
              <w:rPr>
                <w:sz w:val="24"/>
                <w:szCs w:val="24"/>
              </w:rPr>
            </w:pPr>
            <w:r w:rsidRPr="00F00BB4">
              <w:rPr>
                <w:sz w:val="24"/>
                <w:szCs w:val="24"/>
              </w:rPr>
              <w:lastRenderedPageBreak/>
              <w:t>Konkluzione dhe Rekomandime:</w:t>
            </w:r>
          </w:p>
        </w:tc>
      </w:tr>
      <w:tr w:rsidR="00203A83" w14:paraId="43D8FEE7" w14:textId="77777777" w:rsidTr="2B671D23">
        <w:tblPrEx>
          <w:tblBorders>
            <w:left w:val="none" w:sz="0" w:space="0" w:color="auto"/>
            <w:bottom w:val="none" w:sz="0" w:space="0" w:color="auto"/>
            <w:right w:val="none" w:sz="0" w:space="0" w:color="auto"/>
            <w:insideH w:val="none" w:sz="0" w:space="0" w:color="auto"/>
            <w:insideV w:val="none" w:sz="0" w:space="0" w:color="auto"/>
          </w:tblBorders>
        </w:tblPrEx>
        <w:trPr>
          <w:trHeight w:val="729"/>
        </w:trPr>
        <w:tc>
          <w:tcPr>
            <w:tcW w:w="14963" w:type="dxa"/>
            <w:gridSpan w:val="3"/>
            <w:tcBorders>
              <w:left w:val="single" w:sz="4" w:space="0" w:color="auto"/>
              <w:bottom w:val="single" w:sz="4" w:space="0" w:color="auto"/>
              <w:right w:val="single" w:sz="4" w:space="0" w:color="auto"/>
            </w:tcBorders>
            <w:shd w:val="clear" w:color="auto" w:fill="E5DFEC" w:themeFill="accent4" w:themeFillTint="33"/>
          </w:tcPr>
          <w:p w14:paraId="3447DC3E" w14:textId="77777777" w:rsidR="00936FAC" w:rsidRPr="00F00BB4" w:rsidRDefault="00936FAC" w:rsidP="00941342">
            <w:pPr>
              <w:jc w:val="both"/>
              <w:rPr>
                <w:sz w:val="24"/>
                <w:szCs w:val="24"/>
              </w:rPr>
            </w:pPr>
            <w:r w:rsidRPr="00F00BB4">
              <w:rPr>
                <w:sz w:val="24"/>
                <w:szCs w:val="24"/>
              </w:rPr>
              <w:t>Standarti 4: Kurrikula është në përputhje me qëllimin dhe objektivat e trajnimit</w:t>
            </w:r>
          </w:p>
        </w:tc>
      </w:tr>
      <w:tr w:rsidR="00FC60DC" w14:paraId="5D0E8BEF" w14:textId="77777777" w:rsidTr="2B671D23">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23" w:type="dxa"/>
            <w:tcBorders>
              <w:left w:val="single" w:sz="4" w:space="0" w:color="auto"/>
              <w:bottom w:val="single" w:sz="4" w:space="0" w:color="auto"/>
              <w:right w:val="single" w:sz="4" w:space="0" w:color="auto"/>
            </w:tcBorders>
          </w:tcPr>
          <w:p w14:paraId="3CB049EF" w14:textId="798F10B8" w:rsidR="005566C2" w:rsidRPr="00F00BB4" w:rsidRDefault="005566C2" w:rsidP="00941342">
            <w:pPr>
              <w:jc w:val="both"/>
              <w:rPr>
                <w:sz w:val="24"/>
                <w:szCs w:val="24"/>
              </w:rPr>
            </w:pPr>
            <w:r w:rsidRPr="00F00BB4">
              <w:rPr>
                <w:b/>
                <w:sz w:val="24"/>
                <w:szCs w:val="24"/>
              </w:rPr>
              <w:t xml:space="preserve">Kriteri 4.1: </w:t>
            </w:r>
            <w:r w:rsidRPr="00F00BB4">
              <w:rPr>
                <w:sz w:val="24"/>
                <w:szCs w:val="24"/>
              </w:rPr>
              <w:t xml:space="preserve"> Formulimi i qëllimit në përputhshmëri me prioritetet e trajnimit  dhe objektivave, si dhe rezultatet e pritshme.</w:t>
            </w:r>
          </w:p>
          <w:p w14:paraId="008153C4" w14:textId="77777777" w:rsidR="005566C2" w:rsidRPr="00F00BB4" w:rsidRDefault="005566C2" w:rsidP="00941342">
            <w:pPr>
              <w:jc w:val="both"/>
              <w:rPr>
                <w:sz w:val="24"/>
                <w:szCs w:val="24"/>
              </w:rPr>
            </w:pPr>
          </w:p>
          <w:p w14:paraId="5211379B" w14:textId="77777777" w:rsidR="005566C2" w:rsidRPr="00F00BB4" w:rsidRDefault="005566C2" w:rsidP="00941342">
            <w:pPr>
              <w:jc w:val="both"/>
              <w:rPr>
                <w:sz w:val="24"/>
                <w:szCs w:val="24"/>
              </w:rPr>
            </w:pPr>
            <w:r w:rsidRPr="00F00BB4">
              <w:rPr>
                <w:b/>
                <w:sz w:val="24"/>
                <w:szCs w:val="24"/>
              </w:rPr>
              <w:t>Kriteri</w:t>
            </w:r>
            <w:r w:rsidRPr="00F00BB4">
              <w:rPr>
                <w:sz w:val="24"/>
                <w:szCs w:val="24"/>
              </w:rPr>
              <w:t xml:space="preserve"> </w:t>
            </w:r>
            <w:r w:rsidRPr="00F00BB4">
              <w:rPr>
                <w:b/>
                <w:sz w:val="24"/>
                <w:szCs w:val="24"/>
              </w:rPr>
              <w:t>4.2</w:t>
            </w:r>
            <w:r w:rsidRPr="00F00BB4">
              <w:rPr>
                <w:sz w:val="24"/>
                <w:szCs w:val="24"/>
              </w:rPr>
              <w:t xml:space="preserve">: Përshtatshmëria dhe strukturimi i moduleve në </w:t>
            </w:r>
            <w:r w:rsidRPr="00F00BB4">
              <w:rPr>
                <w:color w:val="000000" w:themeColor="text1"/>
                <w:sz w:val="24"/>
                <w:szCs w:val="24"/>
              </w:rPr>
              <w:t xml:space="preserve">raport me </w:t>
            </w:r>
            <w:r w:rsidRPr="00F00BB4">
              <w:rPr>
                <w:sz w:val="24"/>
                <w:szCs w:val="24"/>
              </w:rPr>
              <w:t xml:space="preserve">objektivat. </w:t>
            </w:r>
          </w:p>
          <w:p w14:paraId="6C7781E6" w14:textId="1E8057AD" w:rsidR="00936FAC" w:rsidRPr="00F00BB4" w:rsidRDefault="00936FAC" w:rsidP="00941342">
            <w:pPr>
              <w:jc w:val="both"/>
              <w:rPr>
                <w:sz w:val="24"/>
                <w:szCs w:val="24"/>
              </w:rPr>
            </w:pPr>
          </w:p>
        </w:tc>
        <w:tc>
          <w:tcPr>
            <w:tcW w:w="5490" w:type="dxa"/>
            <w:tcBorders>
              <w:left w:val="single" w:sz="4" w:space="0" w:color="auto"/>
              <w:bottom w:val="single" w:sz="4" w:space="0" w:color="auto"/>
              <w:right w:val="single" w:sz="4" w:space="0" w:color="auto"/>
            </w:tcBorders>
          </w:tcPr>
          <w:p w14:paraId="3FBF4D57" w14:textId="77777777" w:rsidR="00936FAC" w:rsidRPr="00F00BB4" w:rsidRDefault="00936FAC" w:rsidP="00941342">
            <w:pPr>
              <w:jc w:val="both"/>
              <w:rPr>
                <w:sz w:val="24"/>
                <w:szCs w:val="24"/>
              </w:rPr>
            </w:pPr>
            <w:r w:rsidRPr="00F00BB4">
              <w:rPr>
                <w:sz w:val="24"/>
                <w:szCs w:val="24"/>
              </w:rPr>
              <w:t>Kurrikula duhet të evidentojë pesë elementë kryesorë:</w:t>
            </w:r>
          </w:p>
          <w:p w14:paraId="2906D4F4" w14:textId="77777777" w:rsidR="00936FAC" w:rsidRPr="00F00BB4" w:rsidRDefault="00936FAC" w:rsidP="00941342">
            <w:pPr>
              <w:pStyle w:val="ListParagraph"/>
              <w:widowControl/>
              <w:numPr>
                <w:ilvl w:val="0"/>
                <w:numId w:val="18"/>
              </w:numPr>
              <w:autoSpaceDE/>
              <w:autoSpaceDN/>
              <w:spacing w:before="0" w:after="160" w:line="259" w:lineRule="auto"/>
              <w:contextualSpacing/>
              <w:jc w:val="both"/>
              <w:rPr>
                <w:sz w:val="24"/>
                <w:szCs w:val="24"/>
              </w:rPr>
            </w:pPr>
            <w:r w:rsidRPr="00F00BB4">
              <w:rPr>
                <w:sz w:val="24"/>
                <w:szCs w:val="24"/>
              </w:rPr>
              <w:t>Qëllimi</w:t>
            </w:r>
          </w:p>
          <w:p w14:paraId="06246006" w14:textId="77777777" w:rsidR="00936FAC" w:rsidRPr="00F00BB4" w:rsidRDefault="00936FAC" w:rsidP="00941342">
            <w:pPr>
              <w:pStyle w:val="ListParagraph"/>
              <w:widowControl/>
              <w:numPr>
                <w:ilvl w:val="0"/>
                <w:numId w:val="18"/>
              </w:numPr>
              <w:autoSpaceDE/>
              <w:autoSpaceDN/>
              <w:spacing w:before="0" w:after="160" w:line="259" w:lineRule="auto"/>
              <w:contextualSpacing/>
              <w:jc w:val="both"/>
              <w:rPr>
                <w:sz w:val="24"/>
                <w:szCs w:val="24"/>
              </w:rPr>
            </w:pPr>
            <w:r w:rsidRPr="00F00BB4">
              <w:rPr>
                <w:sz w:val="24"/>
                <w:szCs w:val="24"/>
              </w:rPr>
              <w:t>Objektivat</w:t>
            </w:r>
          </w:p>
          <w:p w14:paraId="3C846F51" w14:textId="77777777" w:rsidR="00936FAC" w:rsidRPr="00F00BB4" w:rsidRDefault="00936FAC" w:rsidP="00941342">
            <w:pPr>
              <w:pStyle w:val="ListParagraph"/>
              <w:widowControl/>
              <w:numPr>
                <w:ilvl w:val="0"/>
                <w:numId w:val="18"/>
              </w:numPr>
              <w:autoSpaceDE/>
              <w:autoSpaceDN/>
              <w:spacing w:before="0" w:after="160" w:line="259" w:lineRule="auto"/>
              <w:contextualSpacing/>
              <w:jc w:val="both"/>
              <w:rPr>
                <w:sz w:val="24"/>
                <w:szCs w:val="24"/>
              </w:rPr>
            </w:pPr>
            <w:r w:rsidRPr="00F00BB4">
              <w:rPr>
                <w:sz w:val="24"/>
                <w:szCs w:val="24"/>
              </w:rPr>
              <w:t>Nevojat</w:t>
            </w:r>
          </w:p>
          <w:p w14:paraId="3FAF458D" w14:textId="77777777" w:rsidR="00936FAC" w:rsidRPr="00F00BB4" w:rsidRDefault="00936FAC" w:rsidP="00941342">
            <w:pPr>
              <w:pStyle w:val="ListParagraph"/>
              <w:widowControl/>
              <w:numPr>
                <w:ilvl w:val="0"/>
                <w:numId w:val="18"/>
              </w:numPr>
              <w:autoSpaceDE/>
              <w:autoSpaceDN/>
              <w:spacing w:before="0" w:after="160" w:line="259" w:lineRule="auto"/>
              <w:contextualSpacing/>
              <w:jc w:val="both"/>
              <w:rPr>
                <w:sz w:val="24"/>
                <w:szCs w:val="24"/>
              </w:rPr>
            </w:pPr>
            <w:r w:rsidRPr="00F00BB4">
              <w:rPr>
                <w:sz w:val="24"/>
                <w:szCs w:val="24"/>
              </w:rPr>
              <w:t>Rezultatet</w:t>
            </w:r>
          </w:p>
          <w:p w14:paraId="420C04DE" w14:textId="77777777" w:rsidR="00936FAC" w:rsidRPr="00F00BB4" w:rsidRDefault="00936FAC" w:rsidP="00941342">
            <w:pPr>
              <w:pStyle w:val="ListParagraph"/>
              <w:widowControl/>
              <w:numPr>
                <w:ilvl w:val="0"/>
                <w:numId w:val="18"/>
              </w:numPr>
              <w:autoSpaceDE/>
              <w:autoSpaceDN/>
              <w:spacing w:before="0" w:after="160" w:line="259" w:lineRule="auto"/>
              <w:contextualSpacing/>
              <w:jc w:val="both"/>
              <w:rPr>
                <w:sz w:val="24"/>
                <w:szCs w:val="24"/>
              </w:rPr>
            </w:pPr>
            <w:r w:rsidRPr="00F00BB4">
              <w:rPr>
                <w:sz w:val="24"/>
                <w:szCs w:val="24"/>
              </w:rPr>
              <w:t>Vazhdimësinë</w:t>
            </w:r>
          </w:p>
          <w:p w14:paraId="62239FE6" w14:textId="77777777" w:rsidR="00936FAC" w:rsidRPr="00F00BB4" w:rsidRDefault="00936FAC" w:rsidP="00941342">
            <w:pPr>
              <w:pStyle w:val="ListParagraph"/>
              <w:widowControl/>
              <w:numPr>
                <w:ilvl w:val="0"/>
                <w:numId w:val="18"/>
              </w:numPr>
              <w:autoSpaceDE/>
              <w:autoSpaceDN/>
              <w:spacing w:before="0" w:after="160" w:line="259" w:lineRule="auto"/>
              <w:contextualSpacing/>
              <w:jc w:val="both"/>
              <w:rPr>
                <w:sz w:val="24"/>
                <w:szCs w:val="24"/>
              </w:rPr>
            </w:pPr>
            <w:r w:rsidRPr="00F00BB4">
              <w:rPr>
                <w:sz w:val="24"/>
                <w:szCs w:val="24"/>
              </w:rPr>
              <w:t>Grupi i synuar</w:t>
            </w:r>
          </w:p>
          <w:p w14:paraId="6E7016E6" w14:textId="77777777" w:rsidR="005566C2" w:rsidRPr="00F00BB4" w:rsidRDefault="005566C2" w:rsidP="00941342">
            <w:pPr>
              <w:jc w:val="both"/>
              <w:rPr>
                <w:rFonts w:eastAsia="Calibri"/>
                <w:b/>
                <w:i/>
                <w:sz w:val="24"/>
                <w:szCs w:val="24"/>
              </w:rPr>
            </w:pPr>
            <w:r w:rsidRPr="00F00BB4">
              <w:rPr>
                <w:b/>
                <w:i/>
                <w:sz w:val="24"/>
                <w:szCs w:val="24"/>
              </w:rPr>
              <w:t>Kriteret e gjykimit:</w:t>
            </w:r>
          </w:p>
          <w:p w14:paraId="20C98260" w14:textId="77777777" w:rsidR="000A1D3B" w:rsidRPr="00F00BB4" w:rsidRDefault="005566C2" w:rsidP="00941342">
            <w:pPr>
              <w:jc w:val="both"/>
              <w:rPr>
                <w:sz w:val="24"/>
                <w:szCs w:val="24"/>
              </w:rPr>
            </w:pPr>
            <w:r w:rsidRPr="00F00BB4">
              <w:rPr>
                <w:sz w:val="24"/>
                <w:szCs w:val="24"/>
              </w:rPr>
              <w:t>4.1 dhe 4.2 Specifikimet e kurrikules dhe</w:t>
            </w:r>
            <w:r w:rsidR="000A1D3B" w:rsidRPr="00F00BB4">
              <w:rPr>
                <w:sz w:val="24"/>
                <w:szCs w:val="24"/>
              </w:rPr>
              <w:t xml:space="preserve"> standardet e syllabusit. Këto specifikime duhet të kenë një format të përbërë nga:</w:t>
            </w:r>
          </w:p>
          <w:p w14:paraId="6D9B5F55" w14:textId="77777777" w:rsidR="000A1D3B" w:rsidRPr="00F00BB4" w:rsidRDefault="000A1D3B" w:rsidP="00941342">
            <w:pPr>
              <w:pStyle w:val="ListParagraph"/>
              <w:widowControl/>
              <w:numPr>
                <w:ilvl w:val="0"/>
                <w:numId w:val="16"/>
              </w:numPr>
              <w:autoSpaceDE/>
              <w:autoSpaceDN/>
              <w:spacing w:before="0"/>
              <w:contextualSpacing/>
              <w:jc w:val="both"/>
              <w:rPr>
                <w:rFonts w:eastAsia="Calibri"/>
                <w:sz w:val="24"/>
                <w:szCs w:val="24"/>
              </w:rPr>
            </w:pPr>
            <w:r w:rsidRPr="00F00BB4">
              <w:rPr>
                <w:rFonts w:eastAsia="Calibri"/>
                <w:sz w:val="24"/>
                <w:szCs w:val="24"/>
              </w:rPr>
              <w:t>Formulimi i Qëllimit dhe Objektivave;</w:t>
            </w:r>
          </w:p>
          <w:p w14:paraId="7CA54480" w14:textId="77777777" w:rsidR="000A1D3B" w:rsidRPr="00F00BB4" w:rsidRDefault="000A1D3B" w:rsidP="00941342">
            <w:pPr>
              <w:pStyle w:val="ListParagraph"/>
              <w:widowControl/>
              <w:numPr>
                <w:ilvl w:val="0"/>
                <w:numId w:val="16"/>
              </w:numPr>
              <w:autoSpaceDE/>
              <w:autoSpaceDN/>
              <w:spacing w:before="0"/>
              <w:contextualSpacing/>
              <w:jc w:val="both"/>
              <w:rPr>
                <w:rFonts w:eastAsia="Calibri"/>
                <w:color w:val="000000" w:themeColor="text1"/>
                <w:sz w:val="24"/>
                <w:szCs w:val="24"/>
              </w:rPr>
            </w:pPr>
            <w:r w:rsidRPr="00F00BB4">
              <w:rPr>
                <w:rFonts w:eastAsia="Calibri"/>
                <w:sz w:val="24"/>
                <w:szCs w:val="24"/>
              </w:rPr>
              <w:t xml:space="preserve">Përmbledhje e programit dhe rezultatet e synuara (rezultati i pritur në fund të trajnimit) </w:t>
            </w:r>
            <w:r w:rsidRPr="00F00BB4">
              <w:rPr>
                <w:rFonts w:eastAsia="Calibri"/>
                <w:color w:val="000000" w:themeColor="text1"/>
                <w:sz w:val="24"/>
                <w:szCs w:val="24"/>
              </w:rPr>
              <w:t>duke ju referuar objektivave te trajnimit (4.2)</w:t>
            </w:r>
          </w:p>
          <w:p w14:paraId="7E67E472" w14:textId="3A0C47FD" w:rsidR="00936FAC" w:rsidRPr="00F00BB4" w:rsidRDefault="000A1D3B" w:rsidP="00941342">
            <w:pPr>
              <w:jc w:val="both"/>
              <w:rPr>
                <w:sz w:val="24"/>
                <w:szCs w:val="24"/>
              </w:rPr>
            </w:pPr>
            <w:r w:rsidRPr="00F00BB4">
              <w:rPr>
                <w:sz w:val="24"/>
                <w:szCs w:val="24"/>
              </w:rPr>
              <w:t xml:space="preserve"> </w:t>
            </w:r>
          </w:p>
          <w:p w14:paraId="72B3D455" w14:textId="77777777" w:rsidR="00936FAC" w:rsidRPr="00F00BB4" w:rsidRDefault="00936FAC" w:rsidP="00941342">
            <w:pPr>
              <w:jc w:val="both"/>
              <w:rPr>
                <w:sz w:val="24"/>
                <w:szCs w:val="24"/>
              </w:rPr>
            </w:pPr>
          </w:p>
          <w:p w14:paraId="77E5C8DF" w14:textId="77777777" w:rsidR="00936FAC" w:rsidRPr="00F00BB4" w:rsidRDefault="00936FAC" w:rsidP="00941342">
            <w:pPr>
              <w:jc w:val="both"/>
              <w:rPr>
                <w:sz w:val="24"/>
                <w:szCs w:val="24"/>
              </w:rPr>
            </w:pPr>
          </w:p>
        </w:tc>
        <w:tc>
          <w:tcPr>
            <w:tcW w:w="4950" w:type="dxa"/>
            <w:tcBorders>
              <w:left w:val="single" w:sz="4" w:space="0" w:color="auto"/>
              <w:bottom w:val="single" w:sz="4" w:space="0" w:color="auto"/>
              <w:right w:val="single" w:sz="4" w:space="0" w:color="auto"/>
            </w:tcBorders>
          </w:tcPr>
          <w:p w14:paraId="455806ED" w14:textId="77777777" w:rsidR="00936FAC" w:rsidRPr="00F00BB4" w:rsidRDefault="00936FAC" w:rsidP="00941342">
            <w:pPr>
              <w:jc w:val="both"/>
              <w:rPr>
                <w:sz w:val="24"/>
                <w:szCs w:val="24"/>
              </w:rPr>
            </w:pPr>
          </w:p>
        </w:tc>
      </w:tr>
      <w:tr w:rsidR="00F10598" w14:paraId="4DA0BCD7" w14:textId="77777777" w:rsidTr="2B671D23">
        <w:trPr>
          <w:trHeight w:val="1230"/>
        </w:trPr>
        <w:tc>
          <w:tcPr>
            <w:tcW w:w="14963" w:type="dxa"/>
            <w:gridSpan w:val="3"/>
          </w:tcPr>
          <w:p w14:paraId="2FE3B4ED" w14:textId="77777777" w:rsidR="00936FAC" w:rsidRPr="00F00BB4" w:rsidRDefault="00936FAC" w:rsidP="00941342">
            <w:pPr>
              <w:jc w:val="both"/>
              <w:rPr>
                <w:sz w:val="24"/>
                <w:szCs w:val="24"/>
              </w:rPr>
            </w:pPr>
            <w:r w:rsidRPr="00F00BB4">
              <w:rPr>
                <w:sz w:val="24"/>
                <w:szCs w:val="24"/>
              </w:rPr>
              <w:t>Konkluzione dhe Rekomandime:</w:t>
            </w:r>
          </w:p>
        </w:tc>
      </w:tr>
      <w:tr w:rsidR="00203A83" w14:paraId="39F06667" w14:textId="77777777" w:rsidTr="2B671D23">
        <w:trPr>
          <w:trHeight w:val="945"/>
        </w:trPr>
        <w:tc>
          <w:tcPr>
            <w:tcW w:w="14963" w:type="dxa"/>
            <w:gridSpan w:val="3"/>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C086AA8" w14:textId="467E26E8" w:rsidR="008C7734" w:rsidRPr="00F00BB4" w:rsidRDefault="000A1D3B" w:rsidP="00941342">
            <w:pPr>
              <w:jc w:val="both"/>
              <w:rPr>
                <w:b/>
                <w:sz w:val="24"/>
                <w:szCs w:val="24"/>
              </w:rPr>
            </w:pPr>
            <w:r w:rsidRPr="00F00BB4">
              <w:rPr>
                <w:b/>
                <w:sz w:val="24"/>
                <w:szCs w:val="24"/>
              </w:rPr>
              <w:t xml:space="preserve">Standarti 5: </w:t>
            </w:r>
            <w:r w:rsidRPr="00F00BB4">
              <w:rPr>
                <w:sz w:val="24"/>
                <w:szCs w:val="24"/>
              </w:rPr>
              <w:t xml:space="preserve"> Kurrikula përmban elementë të barazisë gjinore dhe mos-diskriminimit në vendin e punës (geneder balance).</w:t>
            </w:r>
          </w:p>
        </w:tc>
      </w:tr>
      <w:tr w:rsidR="00FC60DC" w14:paraId="19367EDE" w14:textId="77777777" w:rsidTr="2B671D23">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23" w:type="dxa"/>
            <w:tcBorders>
              <w:left w:val="single" w:sz="4" w:space="0" w:color="auto"/>
              <w:bottom w:val="single" w:sz="4" w:space="0" w:color="auto"/>
              <w:right w:val="single" w:sz="4" w:space="0" w:color="auto"/>
            </w:tcBorders>
          </w:tcPr>
          <w:p w14:paraId="7CAE740F" w14:textId="77777777" w:rsidR="006E1F7A" w:rsidRPr="00737CB7" w:rsidRDefault="006E1F7A" w:rsidP="006E1F7A">
            <w:pPr>
              <w:jc w:val="both"/>
              <w:rPr>
                <w:color w:val="000000" w:themeColor="text1"/>
                <w:sz w:val="24"/>
                <w:szCs w:val="24"/>
              </w:rPr>
            </w:pPr>
            <w:r w:rsidRPr="00737CB7">
              <w:rPr>
                <w:color w:val="000000" w:themeColor="text1"/>
                <w:sz w:val="24"/>
                <w:szCs w:val="24"/>
              </w:rPr>
              <w:t>Kriteri 5.1: Promovimi i barazisë gjinore</w:t>
            </w:r>
          </w:p>
          <w:p w14:paraId="4BA75CE8" w14:textId="77777777" w:rsidR="006E1F7A" w:rsidRPr="00737CB7" w:rsidRDefault="006E1F7A" w:rsidP="006E1F7A">
            <w:pPr>
              <w:jc w:val="both"/>
              <w:rPr>
                <w:color w:val="000000" w:themeColor="text1"/>
                <w:sz w:val="24"/>
                <w:szCs w:val="24"/>
              </w:rPr>
            </w:pPr>
          </w:p>
          <w:p w14:paraId="6EA41B0D" w14:textId="77777777" w:rsidR="006E1F7A" w:rsidRPr="00737CB7" w:rsidRDefault="006E1F7A" w:rsidP="006E1F7A">
            <w:pPr>
              <w:jc w:val="both"/>
              <w:rPr>
                <w:color w:val="000000" w:themeColor="text1"/>
                <w:sz w:val="24"/>
                <w:szCs w:val="24"/>
              </w:rPr>
            </w:pPr>
          </w:p>
          <w:p w14:paraId="0ED79D0E" w14:textId="77777777" w:rsidR="006E1F7A" w:rsidRPr="00737CB7" w:rsidRDefault="006E1F7A" w:rsidP="00941342">
            <w:pPr>
              <w:jc w:val="both"/>
              <w:rPr>
                <w:color w:val="000000" w:themeColor="text1"/>
                <w:sz w:val="24"/>
                <w:szCs w:val="24"/>
              </w:rPr>
            </w:pPr>
            <w:r w:rsidRPr="00737CB7">
              <w:rPr>
                <w:color w:val="000000" w:themeColor="text1"/>
                <w:sz w:val="24"/>
                <w:szCs w:val="24"/>
              </w:rPr>
              <w:t>Kriteri 5.2: Politikat dhe praktikat kundër diskriminimit</w:t>
            </w:r>
          </w:p>
          <w:p w14:paraId="7D936CA0" w14:textId="2375C0D2" w:rsidR="000A1D3B" w:rsidRPr="00737CB7" w:rsidRDefault="000A1D3B" w:rsidP="00941342">
            <w:pPr>
              <w:jc w:val="both"/>
              <w:rPr>
                <w:color w:val="000000" w:themeColor="text1"/>
                <w:sz w:val="24"/>
                <w:szCs w:val="24"/>
              </w:rPr>
            </w:pPr>
          </w:p>
          <w:p w14:paraId="2F5B2C7A" w14:textId="208DDE3C" w:rsidR="00F00BB4" w:rsidRPr="00F00BB4" w:rsidRDefault="00F00BB4" w:rsidP="00941342">
            <w:pPr>
              <w:jc w:val="both"/>
              <w:rPr>
                <w:sz w:val="24"/>
                <w:szCs w:val="24"/>
              </w:rPr>
            </w:pPr>
          </w:p>
        </w:tc>
        <w:tc>
          <w:tcPr>
            <w:tcW w:w="5490" w:type="dxa"/>
            <w:tcBorders>
              <w:left w:val="single" w:sz="4" w:space="0" w:color="auto"/>
              <w:bottom w:val="single" w:sz="4" w:space="0" w:color="auto"/>
              <w:right w:val="single" w:sz="4" w:space="0" w:color="auto"/>
            </w:tcBorders>
          </w:tcPr>
          <w:p w14:paraId="14991FDE" w14:textId="7813A532" w:rsidR="0024150D" w:rsidRDefault="0024150D" w:rsidP="2B671D23">
            <w:pPr>
              <w:spacing w:before="240" w:line="259" w:lineRule="auto"/>
              <w:jc w:val="both"/>
              <w:rPr>
                <w:rFonts w:cstheme="minorBidi"/>
                <w:sz w:val="24"/>
                <w:szCs w:val="24"/>
              </w:rPr>
            </w:pPr>
            <w:r w:rsidRPr="2B671D23">
              <w:rPr>
                <w:rFonts w:cstheme="minorBidi"/>
                <w:sz w:val="24"/>
                <w:szCs w:val="24"/>
              </w:rPr>
              <w:t xml:space="preserve">Për të vlerësuar këtë Standart eshtë caktuar si vlerësimi mbi përfshirja e elementeve të  barazisë gjinore dhe mos-diskriminimin. Kjo nënkupton përmban kurrikula </w:t>
            </w:r>
            <w:r w:rsidR="29A10692" w:rsidRPr="2B671D23">
              <w:rPr>
                <w:rFonts w:cstheme="minorBidi"/>
                <w:sz w:val="24"/>
                <w:szCs w:val="24"/>
              </w:rPr>
              <w:t>elementë</w:t>
            </w:r>
            <w:r w:rsidRPr="2B671D23">
              <w:rPr>
                <w:rFonts w:cstheme="minorBidi"/>
                <w:sz w:val="24"/>
                <w:szCs w:val="24"/>
              </w:rPr>
              <w:t xml:space="preserve"> që trajtojnë çështjet e barazisë gjinore dhe mos-diskriminimit në vendin e punës. Për shembull, leksione mbi praktikat e drejta të punësimit, menaxhimin e diversitetit dhe krijimin e një mjedisi pune gjithëpërfshirës. Për të vlerësuar këtë standart janë caktuar dy kritere: (1) Promovimi i barazisë gjinore; dhe (2) Politikat dhe praktikat kundër diskriminimit.</w:t>
            </w:r>
          </w:p>
          <w:p w14:paraId="51684144" w14:textId="77777777" w:rsidR="0024150D" w:rsidRDefault="0024150D" w:rsidP="0024150D">
            <w:pPr>
              <w:spacing w:before="240"/>
              <w:jc w:val="both"/>
              <w:rPr>
                <w:rFonts w:cstheme="minorBidi"/>
                <w:sz w:val="24"/>
                <w:szCs w:val="24"/>
              </w:rPr>
            </w:pPr>
            <w:r w:rsidRPr="23A5ED4D">
              <w:rPr>
                <w:rFonts w:cstheme="minorBidi"/>
                <w:sz w:val="24"/>
                <w:szCs w:val="24"/>
              </w:rPr>
              <w:t xml:space="preserve">Kurrikula do të vlerësohet në pikpamjet e përmbajtjes së saj ku promovohen njohuritë mbi zhvillimin dhe zbatimin e politikave dhe praktikave që mbështesin barazinë gjinore në vendin e punës, mënyrat e krijimit dhe zbatimit të politikave kundër diskriminimit që mbrojnë të gjithë punonjësit nga çdo formë e diskriminimit, qoftë ajo bazuar në gjini, racë, etni, aftësi të kufizuara, apo ndonjë karakteristikë tjetër, masat për të siguruar një mjedis pune përfshirës, ku të </w:t>
            </w:r>
            <w:r w:rsidRPr="23A5ED4D">
              <w:rPr>
                <w:rFonts w:cstheme="minorBidi"/>
                <w:sz w:val="24"/>
                <w:szCs w:val="24"/>
              </w:rPr>
              <w:lastRenderedPageBreak/>
              <w:t>gjithë punonjësit ndihen të vlerësuar dhe të respektuar, dhe ku diversiteti shikohet si një burim force dhe inovacioni për organizatën</w:t>
            </w:r>
          </w:p>
          <w:p w14:paraId="65F8C2A5" w14:textId="77777777" w:rsidR="000A1D3B" w:rsidRPr="00F00BB4" w:rsidRDefault="000A1D3B" w:rsidP="00941342">
            <w:pPr>
              <w:jc w:val="both"/>
              <w:rPr>
                <w:sz w:val="24"/>
                <w:szCs w:val="24"/>
              </w:rPr>
            </w:pPr>
          </w:p>
          <w:p w14:paraId="09EB40C5" w14:textId="77777777" w:rsidR="000A1D3B" w:rsidRPr="00F00BB4" w:rsidRDefault="000A1D3B" w:rsidP="00941342">
            <w:pPr>
              <w:jc w:val="both"/>
              <w:rPr>
                <w:sz w:val="24"/>
                <w:szCs w:val="24"/>
              </w:rPr>
            </w:pPr>
          </w:p>
          <w:p w14:paraId="21206BC8" w14:textId="77777777" w:rsidR="000A1D3B" w:rsidRPr="00F00BB4" w:rsidRDefault="000A1D3B" w:rsidP="00941342">
            <w:pPr>
              <w:jc w:val="both"/>
              <w:rPr>
                <w:sz w:val="24"/>
                <w:szCs w:val="24"/>
              </w:rPr>
            </w:pPr>
          </w:p>
        </w:tc>
        <w:tc>
          <w:tcPr>
            <w:tcW w:w="4950" w:type="dxa"/>
            <w:tcBorders>
              <w:left w:val="single" w:sz="4" w:space="0" w:color="auto"/>
              <w:bottom w:val="single" w:sz="4" w:space="0" w:color="auto"/>
              <w:right w:val="single" w:sz="4" w:space="0" w:color="auto"/>
            </w:tcBorders>
          </w:tcPr>
          <w:p w14:paraId="73D3A38E" w14:textId="77777777" w:rsidR="000A1D3B" w:rsidRPr="00F00BB4" w:rsidRDefault="000A1D3B" w:rsidP="00941342">
            <w:pPr>
              <w:jc w:val="both"/>
              <w:rPr>
                <w:sz w:val="24"/>
                <w:szCs w:val="24"/>
              </w:rPr>
            </w:pPr>
          </w:p>
        </w:tc>
      </w:tr>
      <w:tr w:rsidR="00F10598" w14:paraId="5635A55D" w14:textId="77777777" w:rsidTr="2B671D23">
        <w:trPr>
          <w:trHeight w:val="1230"/>
        </w:trPr>
        <w:tc>
          <w:tcPr>
            <w:tcW w:w="14963" w:type="dxa"/>
            <w:gridSpan w:val="3"/>
          </w:tcPr>
          <w:p w14:paraId="5AADBCED" w14:textId="77777777" w:rsidR="000A1D3B" w:rsidRPr="00F00BB4" w:rsidRDefault="000A1D3B" w:rsidP="00941342">
            <w:pPr>
              <w:jc w:val="both"/>
              <w:rPr>
                <w:sz w:val="24"/>
                <w:szCs w:val="24"/>
              </w:rPr>
            </w:pPr>
            <w:r w:rsidRPr="00F00BB4">
              <w:rPr>
                <w:sz w:val="24"/>
                <w:szCs w:val="24"/>
              </w:rPr>
              <w:t>Konkluzione dhe Rekomandime:</w:t>
            </w:r>
          </w:p>
        </w:tc>
      </w:tr>
      <w:tr w:rsidR="00203A83" w14:paraId="57B5EEFB" w14:textId="77777777" w:rsidTr="2B671D23">
        <w:tblPrEx>
          <w:tblBorders>
            <w:left w:val="none" w:sz="0" w:space="0" w:color="auto"/>
            <w:bottom w:val="none" w:sz="0" w:space="0" w:color="auto"/>
            <w:right w:val="none" w:sz="0" w:space="0" w:color="auto"/>
            <w:insideH w:val="none" w:sz="0" w:space="0" w:color="auto"/>
            <w:insideV w:val="none" w:sz="0" w:space="0" w:color="auto"/>
          </w:tblBorders>
        </w:tblPrEx>
        <w:trPr>
          <w:trHeight w:val="756"/>
        </w:trPr>
        <w:tc>
          <w:tcPr>
            <w:tcW w:w="14963" w:type="dxa"/>
            <w:gridSpan w:val="3"/>
            <w:tcBorders>
              <w:left w:val="single" w:sz="4" w:space="0" w:color="auto"/>
              <w:bottom w:val="single" w:sz="4" w:space="0" w:color="auto"/>
              <w:right w:val="single" w:sz="4" w:space="0" w:color="auto"/>
            </w:tcBorders>
            <w:shd w:val="clear" w:color="auto" w:fill="E5DFEC" w:themeFill="accent4" w:themeFillTint="33"/>
          </w:tcPr>
          <w:p w14:paraId="5989949E" w14:textId="5E2B793D" w:rsidR="000A1D3B" w:rsidRPr="00F00BB4" w:rsidRDefault="000A1D3B" w:rsidP="2B671D23">
            <w:pPr>
              <w:jc w:val="both"/>
              <w:rPr>
                <w:sz w:val="24"/>
                <w:szCs w:val="24"/>
              </w:rPr>
            </w:pPr>
            <w:r w:rsidRPr="2B671D23">
              <w:rPr>
                <w:b/>
                <w:bCs/>
                <w:sz w:val="24"/>
                <w:szCs w:val="24"/>
              </w:rPr>
              <w:t xml:space="preserve">Standarti 6: </w:t>
            </w:r>
            <w:r w:rsidRPr="2B671D23">
              <w:rPr>
                <w:sz w:val="24"/>
                <w:szCs w:val="24"/>
              </w:rPr>
              <w:t xml:space="preserve"> Kurrikula përmban elementë të ekonomisë qarkulluese (recycle economy).</w:t>
            </w:r>
          </w:p>
          <w:p w14:paraId="3811E1DA" w14:textId="01925F70" w:rsidR="000A1D3B" w:rsidRPr="00F00BB4" w:rsidRDefault="000A1D3B" w:rsidP="2B671D23">
            <w:pPr>
              <w:jc w:val="both"/>
              <w:rPr>
                <w:sz w:val="24"/>
                <w:szCs w:val="24"/>
              </w:rPr>
            </w:pPr>
          </w:p>
          <w:p w14:paraId="6315D5BF" w14:textId="0E401DA3" w:rsidR="000A1D3B" w:rsidRPr="00F00BB4" w:rsidRDefault="000A1D3B" w:rsidP="2B671D23">
            <w:pPr>
              <w:jc w:val="both"/>
              <w:rPr>
                <w:sz w:val="24"/>
                <w:szCs w:val="24"/>
              </w:rPr>
            </w:pPr>
          </w:p>
        </w:tc>
      </w:tr>
      <w:tr w:rsidR="00FC60DC" w14:paraId="7D7D832B" w14:textId="77777777" w:rsidTr="2B671D23">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23" w:type="dxa"/>
            <w:tcBorders>
              <w:left w:val="single" w:sz="4" w:space="0" w:color="auto"/>
              <w:bottom w:val="single" w:sz="4" w:space="0" w:color="auto"/>
              <w:right w:val="single" w:sz="4" w:space="0" w:color="auto"/>
            </w:tcBorders>
          </w:tcPr>
          <w:p w14:paraId="49898BB0" w14:textId="77777777" w:rsidR="00CC2856" w:rsidRDefault="00CC2856" w:rsidP="00CC2856">
            <w:pPr>
              <w:jc w:val="both"/>
              <w:rPr>
                <w:sz w:val="24"/>
                <w:szCs w:val="24"/>
              </w:rPr>
            </w:pPr>
            <w:r w:rsidRPr="00F00BB4">
              <w:rPr>
                <w:sz w:val="24"/>
                <w:szCs w:val="24"/>
              </w:rPr>
              <w:t>Kriteri 6.1:</w:t>
            </w:r>
            <w:r>
              <w:rPr>
                <w:sz w:val="24"/>
                <w:szCs w:val="24"/>
              </w:rPr>
              <w:t xml:space="preserve"> </w:t>
            </w:r>
            <w:r w:rsidRPr="006A30C2">
              <w:rPr>
                <w:sz w:val="24"/>
                <w:szCs w:val="24"/>
              </w:rPr>
              <w:t>(1) Menaxhimi i burimeve dhe reduktimi i mbetjeve</w:t>
            </w:r>
          </w:p>
          <w:p w14:paraId="3CC0C9B6" w14:textId="77777777" w:rsidR="00CC2856" w:rsidRDefault="00CC2856" w:rsidP="00CC2856">
            <w:pPr>
              <w:jc w:val="both"/>
              <w:rPr>
                <w:sz w:val="24"/>
                <w:szCs w:val="24"/>
              </w:rPr>
            </w:pPr>
          </w:p>
          <w:p w14:paraId="3B304A21" w14:textId="4D3FE486" w:rsidR="000A1D3B" w:rsidRPr="00F00BB4" w:rsidRDefault="00CC2856" w:rsidP="00941342">
            <w:pPr>
              <w:jc w:val="both"/>
              <w:rPr>
                <w:sz w:val="24"/>
                <w:szCs w:val="24"/>
              </w:rPr>
            </w:pPr>
            <w:r w:rsidRPr="2B671D23">
              <w:rPr>
                <w:sz w:val="24"/>
                <w:szCs w:val="24"/>
              </w:rPr>
              <w:t>Kriteri 6.2: Dizajni i qëndrueshëm dhe qarkullimi i produkteve</w:t>
            </w:r>
          </w:p>
        </w:tc>
        <w:tc>
          <w:tcPr>
            <w:tcW w:w="5490" w:type="dxa"/>
            <w:tcBorders>
              <w:left w:val="single" w:sz="4" w:space="0" w:color="auto"/>
              <w:bottom w:val="single" w:sz="4" w:space="0" w:color="auto"/>
              <w:right w:val="single" w:sz="4" w:space="0" w:color="auto"/>
            </w:tcBorders>
          </w:tcPr>
          <w:p w14:paraId="4698970D" w14:textId="31F1F917" w:rsidR="000A1D3B" w:rsidRPr="00F00BB4" w:rsidRDefault="0024150D" w:rsidP="2B671D23">
            <w:pPr>
              <w:spacing w:line="259" w:lineRule="auto"/>
              <w:jc w:val="both"/>
              <w:rPr>
                <w:sz w:val="24"/>
                <w:szCs w:val="24"/>
              </w:rPr>
            </w:pPr>
            <w:r w:rsidRPr="2B671D23">
              <w:rPr>
                <w:rFonts w:cstheme="minorBidi"/>
                <w:sz w:val="24"/>
                <w:szCs w:val="24"/>
              </w:rPr>
              <w:t xml:space="preserve">Për vlerësimin e këtij kriteri do të </w:t>
            </w:r>
            <w:r w:rsidR="236FCBC8" w:rsidRPr="2B671D23">
              <w:rPr>
                <w:rFonts w:cstheme="minorBidi"/>
                <w:sz w:val="24"/>
                <w:szCs w:val="24"/>
              </w:rPr>
              <w:t>gjykojmë</w:t>
            </w:r>
            <w:r w:rsidRPr="2B671D23">
              <w:rPr>
                <w:rFonts w:cstheme="minorBidi"/>
                <w:sz w:val="24"/>
                <w:szCs w:val="24"/>
              </w:rPr>
              <w:t xml:space="preserve"> nëse</w:t>
            </w:r>
            <w:r w:rsidRPr="2B671D23">
              <w:rPr>
                <w:rFonts w:cstheme="minorBidi"/>
                <w:b/>
                <w:bCs/>
                <w:sz w:val="24"/>
                <w:szCs w:val="24"/>
              </w:rPr>
              <w:t xml:space="preserve">  kurrikula e hartuar plotëson kushtet e ekonomisë qarkulluese që synon minimizimin e mbetjeve dhe maksimimizimin e përdorimit të burimeve</w:t>
            </w:r>
            <w:r w:rsidR="043CAA7F" w:rsidRPr="2B671D23">
              <w:rPr>
                <w:rFonts w:cstheme="minorBidi"/>
                <w:b/>
                <w:bCs/>
                <w:sz w:val="24"/>
                <w:szCs w:val="24"/>
              </w:rPr>
              <w:t xml:space="preserve"> </w:t>
            </w:r>
            <w:r w:rsidRPr="2B671D23">
              <w:rPr>
                <w:rFonts w:cstheme="minorBidi"/>
                <w:sz w:val="24"/>
                <w:szCs w:val="24"/>
              </w:rPr>
              <w:t xml:space="preserve">Për të vlerësuar cilësinë e kurrikulave sipas standartit të gjashtë janë caktuar dy kritere që qëndrojnë në themel të ekonomisë qarkulluese: (1) Menaxhimi i burimeve dhe reduktimi i mbetjeve; (2) Dizajni i qëndrueshëm dhe qarkullimi i produkteve. Duke mbajtur në konsideratë këto kritere kurrikula e trajnimit vlerësohet në ato aspekte të përmbajtjes që theksojnë rëndësinë e përdorimit të burimeve në mënyrë më efikase dhe të qëndrueshme. Kjo përfshin planifikimin dhe implementimin e politikave që promovojnë riciklimin, ripërdorimin dhe reduktimin e materialeve dhe energjisë të përdorura në proceset publike dhe shërbimet, promovimin e politikave që mbështesin </w:t>
            </w:r>
            <w:r w:rsidRPr="2B671D23">
              <w:rPr>
                <w:rFonts w:cstheme="minorBidi"/>
                <w:sz w:val="24"/>
                <w:szCs w:val="24"/>
              </w:rPr>
              <w:lastRenderedPageBreak/>
              <w:t>inovacionin në sektorin publik dhe privat për të krijuar produkte që kanë një jetëgjatësi më të gjatë dhe ndikim minimal në mjedis.</w:t>
            </w:r>
          </w:p>
          <w:p w14:paraId="66E79700" w14:textId="77777777" w:rsidR="000A1D3B" w:rsidRPr="00F00BB4" w:rsidRDefault="000A1D3B" w:rsidP="00941342">
            <w:pPr>
              <w:jc w:val="both"/>
              <w:rPr>
                <w:sz w:val="24"/>
                <w:szCs w:val="24"/>
              </w:rPr>
            </w:pPr>
          </w:p>
          <w:p w14:paraId="566AC49A" w14:textId="732B3514" w:rsidR="000A1D3B" w:rsidRPr="00F00BB4" w:rsidRDefault="000A1D3B" w:rsidP="2B671D23">
            <w:pPr>
              <w:jc w:val="both"/>
              <w:rPr>
                <w:sz w:val="24"/>
                <w:szCs w:val="24"/>
              </w:rPr>
            </w:pPr>
          </w:p>
          <w:p w14:paraId="59051EB6" w14:textId="77777777" w:rsidR="000A1D3B" w:rsidRPr="00F00BB4" w:rsidRDefault="000A1D3B" w:rsidP="00941342">
            <w:pPr>
              <w:jc w:val="both"/>
              <w:rPr>
                <w:sz w:val="24"/>
                <w:szCs w:val="24"/>
              </w:rPr>
            </w:pPr>
          </w:p>
        </w:tc>
        <w:tc>
          <w:tcPr>
            <w:tcW w:w="4950" w:type="dxa"/>
            <w:tcBorders>
              <w:left w:val="single" w:sz="4" w:space="0" w:color="auto"/>
              <w:bottom w:val="single" w:sz="4" w:space="0" w:color="auto"/>
              <w:right w:val="single" w:sz="4" w:space="0" w:color="auto"/>
            </w:tcBorders>
          </w:tcPr>
          <w:p w14:paraId="347812FF" w14:textId="77777777" w:rsidR="000A1D3B" w:rsidRPr="00F00BB4" w:rsidRDefault="000A1D3B" w:rsidP="00941342">
            <w:pPr>
              <w:jc w:val="both"/>
              <w:rPr>
                <w:sz w:val="24"/>
                <w:szCs w:val="24"/>
              </w:rPr>
            </w:pPr>
          </w:p>
        </w:tc>
      </w:tr>
      <w:tr w:rsidR="00F10598" w14:paraId="43FA44BE" w14:textId="77777777" w:rsidTr="2B671D23">
        <w:trPr>
          <w:trHeight w:val="1230"/>
        </w:trPr>
        <w:tc>
          <w:tcPr>
            <w:tcW w:w="14963" w:type="dxa"/>
            <w:gridSpan w:val="3"/>
          </w:tcPr>
          <w:p w14:paraId="531E1436" w14:textId="77777777" w:rsidR="000A1D3B" w:rsidRPr="00F00BB4" w:rsidRDefault="000A1D3B" w:rsidP="00941342">
            <w:pPr>
              <w:jc w:val="both"/>
              <w:rPr>
                <w:sz w:val="24"/>
                <w:szCs w:val="24"/>
              </w:rPr>
            </w:pPr>
            <w:r w:rsidRPr="00F00BB4">
              <w:rPr>
                <w:sz w:val="24"/>
                <w:szCs w:val="24"/>
              </w:rPr>
              <w:t>Konkluzione dhe Rekomandime:</w:t>
            </w:r>
          </w:p>
        </w:tc>
      </w:tr>
      <w:tr w:rsidR="00203A83" w14:paraId="4E93DD4F" w14:textId="77777777" w:rsidTr="2B671D23">
        <w:trPr>
          <w:trHeight w:val="1230"/>
        </w:trPr>
        <w:tc>
          <w:tcPr>
            <w:tcW w:w="14963" w:type="dxa"/>
            <w:gridSpan w:val="3"/>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0D5051A" w14:textId="77777777" w:rsidR="00F00BB4" w:rsidRPr="00F00BB4" w:rsidRDefault="00F00BB4" w:rsidP="00941342">
            <w:pPr>
              <w:jc w:val="both"/>
              <w:rPr>
                <w:sz w:val="24"/>
                <w:szCs w:val="24"/>
              </w:rPr>
            </w:pPr>
            <w:r w:rsidRPr="00F00BB4">
              <w:rPr>
                <w:b/>
                <w:sz w:val="24"/>
                <w:szCs w:val="24"/>
              </w:rPr>
              <w:t xml:space="preserve">Standarti 7: </w:t>
            </w:r>
            <w:r w:rsidRPr="00F00BB4">
              <w:rPr>
                <w:sz w:val="24"/>
                <w:szCs w:val="24"/>
              </w:rPr>
              <w:t xml:space="preserve"> Kurrikula përmban elementë të qeverisjes së mirë.</w:t>
            </w:r>
          </w:p>
          <w:p w14:paraId="0AE6AD52" w14:textId="78C395C3" w:rsidR="00F00BB4" w:rsidRPr="00F00BB4" w:rsidRDefault="00F00BB4" w:rsidP="00941342">
            <w:pPr>
              <w:tabs>
                <w:tab w:val="left" w:pos="3098"/>
              </w:tabs>
              <w:jc w:val="both"/>
              <w:rPr>
                <w:sz w:val="24"/>
                <w:szCs w:val="24"/>
              </w:rPr>
            </w:pPr>
          </w:p>
        </w:tc>
      </w:tr>
      <w:tr w:rsidR="00FC60DC" w14:paraId="36DCF43C" w14:textId="77777777" w:rsidTr="2B671D23">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23" w:type="dxa"/>
            <w:tcBorders>
              <w:left w:val="single" w:sz="4" w:space="0" w:color="auto"/>
              <w:bottom w:val="single" w:sz="4" w:space="0" w:color="auto"/>
              <w:right w:val="single" w:sz="4" w:space="0" w:color="auto"/>
            </w:tcBorders>
          </w:tcPr>
          <w:p w14:paraId="2BEB8421" w14:textId="1D024258" w:rsidR="00D54624" w:rsidRPr="00737CB7" w:rsidRDefault="00D54624" w:rsidP="2B671D23">
            <w:pPr>
              <w:widowControl/>
              <w:autoSpaceDE/>
              <w:autoSpaceDN/>
              <w:spacing w:before="240" w:line="276" w:lineRule="auto"/>
              <w:contextualSpacing/>
              <w:jc w:val="both"/>
              <w:rPr>
                <w:rFonts w:cstheme="minorBidi"/>
                <w:sz w:val="24"/>
                <w:szCs w:val="24"/>
              </w:rPr>
            </w:pPr>
            <w:r w:rsidRPr="00737CB7">
              <w:rPr>
                <w:sz w:val="24"/>
                <w:szCs w:val="24"/>
              </w:rPr>
              <w:t>Kriteri7.1:</w:t>
            </w:r>
            <w:r w:rsidRPr="00737CB7">
              <w:rPr>
                <w:rFonts w:cstheme="minorBidi"/>
                <w:sz w:val="24"/>
                <w:szCs w:val="24"/>
              </w:rPr>
              <w:t>Transparenca</w:t>
            </w:r>
            <w:r w:rsidR="1C13B5AE" w:rsidRPr="00737CB7">
              <w:rPr>
                <w:rFonts w:cstheme="minorBidi"/>
                <w:sz w:val="24"/>
                <w:szCs w:val="24"/>
              </w:rPr>
              <w:t xml:space="preserve"> </w:t>
            </w:r>
            <w:r w:rsidRPr="00737CB7">
              <w:rPr>
                <w:rFonts w:cstheme="minorBidi"/>
                <w:sz w:val="24"/>
                <w:szCs w:val="24"/>
              </w:rPr>
              <w:t xml:space="preserve">dhe Llogaridhënia; </w:t>
            </w:r>
          </w:p>
          <w:p w14:paraId="0538AE99" w14:textId="77777777" w:rsidR="00D54624" w:rsidRPr="00737CB7" w:rsidRDefault="00D54624" w:rsidP="2B671D23">
            <w:pPr>
              <w:jc w:val="both"/>
              <w:rPr>
                <w:sz w:val="24"/>
                <w:szCs w:val="24"/>
              </w:rPr>
            </w:pPr>
          </w:p>
          <w:p w14:paraId="6A8ED76E" w14:textId="77777777" w:rsidR="00D54624" w:rsidRPr="00737CB7" w:rsidRDefault="00D54624" w:rsidP="2B671D23">
            <w:pPr>
              <w:jc w:val="both"/>
              <w:rPr>
                <w:sz w:val="24"/>
                <w:szCs w:val="24"/>
              </w:rPr>
            </w:pPr>
          </w:p>
          <w:p w14:paraId="04EB8B7A" w14:textId="77777777" w:rsidR="00D54624" w:rsidRPr="00737CB7" w:rsidRDefault="00D54624" w:rsidP="2B671D23">
            <w:pPr>
              <w:jc w:val="both"/>
              <w:rPr>
                <w:sz w:val="24"/>
                <w:szCs w:val="24"/>
              </w:rPr>
            </w:pPr>
            <w:r w:rsidRPr="00737CB7">
              <w:rPr>
                <w:sz w:val="24"/>
                <w:szCs w:val="24"/>
              </w:rPr>
              <w:t xml:space="preserve">Kriteri 7.2: </w:t>
            </w:r>
            <w:r w:rsidRPr="00737CB7">
              <w:rPr>
                <w:rFonts w:cstheme="minorBidi"/>
                <w:sz w:val="24"/>
                <w:szCs w:val="24"/>
              </w:rPr>
              <w:t>Pjesëmarrja dhe Përfshirja e qytetarëve</w:t>
            </w:r>
          </w:p>
          <w:p w14:paraId="5B528C1A" w14:textId="77777777" w:rsidR="00D54624" w:rsidRPr="00737CB7" w:rsidRDefault="00D54624" w:rsidP="2B671D23">
            <w:pPr>
              <w:jc w:val="both"/>
              <w:rPr>
                <w:sz w:val="24"/>
                <w:szCs w:val="24"/>
              </w:rPr>
            </w:pPr>
          </w:p>
          <w:p w14:paraId="5E86FDFD" w14:textId="272ECBBD" w:rsidR="00F00BB4" w:rsidRPr="00F00BB4" w:rsidRDefault="00D54624" w:rsidP="2B671D23">
            <w:pPr>
              <w:jc w:val="both"/>
              <w:rPr>
                <w:b/>
                <w:bCs/>
                <w:sz w:val="24"/>
                <w:szCs w:val="24"/>
              </w:rPr>
            </w:pPr>
            <w:r w:rsidRPr="00737CB7">
              <w:rPr>
                <w:sz w:val="24"/>
                <w:szCs w:val="24"/>
              </w:rPr>
              <w:t xml:space="preserve">Kriteri 7.3: </w:t>
            </w:r>
            <w:r w:rsidRPr="00737CB7">
              <w:rPr>
                <w:rFonts w:cstheme="minorBidi"/>
                <w:sz w:val="24"/>
                <w:szCs w:val="24"/>
              </w:rPr>
              <w:t>Efikasiteti dhe Efiktiviteti</w:t>
            </w:r>
            <w:r w:rsidRPr="2B671D23">
              <w:rPr>
                <w:rFonts w:cstheme="minorBidi"/>
                <w:b/>
                <w:bCs/>
                <w:sz w:val="24"/>
                <w:szCs w:val="24"/>
              </w:rPr>
              <w:t>.</w:t>
            </w:r>
          </w:p>
          <w:p w14:paraId="7BCAACE5" w14:textId="77777777" w:rsidR="00F00BB4" w:rsidRPr="00F00BB4" w:rsidRDefault="00F00BB4" w:rsidP="2B671D23">
            <w:pPr>
              <w:jc w:val="both"/>
              <w:rPr>
                <w:b/>
                <w:bCs/>
                <w:sz w:val="24"/>
                <w:szCs w:val="24"/>
              </w:rPr>
            </w:pPr>
          </w:p>
          <w:p w14:paraId="24E372C5" w14:textId="77777777" w:rsidR="00F00BB4" w:rsidRPr="00F00BB4" w:rsidRDefault="00F00BB4" w:rsidP="2B671D23">
            <w:pPr>
              <w:jc w:val="both"/>
              <w:rPr>
                <w:b/>
                <w:bCs/>
                <w:sz w:val="24"/>
                <w:szCs w:val="24"/>
              </w:rPr>
            </w:pPr>
          </w:p>
        </w:tc>
        <w:tc>
          <w:tcPr>
            <w:tcW w:w="5490" w:type="dxa"/>
            <w:tcBorders>
              <w:left w:val="single" w:sz="4" w:space="0" w:color="auto"/>
              <w:bottom w:val="single" w:sz="4" w:space="0" w:color="auto"/>
              <w:right w:val="single" w:sz="4" w:space="0" w:color="auto"/>
            </w:tcBorders>
          </w:tcPr>
          <w:p w14:paraId="21CB642D" w14:textId="052387D7" w:rsidR="00C33A2B" w:rsidRPr="00737CB7" w:rsidRDefault="51D0E722" w:rsidP="2B671D23">
            <w:pPr>
              <w:widowControl/>
              <w:contextualSpacing/>
              <w:rPr>
                <w:rFonts w:cstheme="minorBidi"/>
                <w:sz w:val="24"/>
                <w:szCs w:val="24"/>
              </w:rPr>
            </w:pPr>
            <w:r w:rsidRPr="00737CB7">
              <w:rPr>
                <w:rFonts w:cstheme="minorBidi"/>
                <w:sz w:val="24"/>
                <w:szCs w:val="24"/>
              </w:rPr>
              <w:t>Ky Standart bazohet</w:t>
            </w:r>
            <w:r w:rsidR="00C33A2B" w:rsidRPr="00737CB7">
              <w:rPr>
                <w:rFonts w:cstheme="minorBidi"/>
                <w:sz w:val="24"/>
                <w:szCs w:val="24"/>
              </w:rPr>
              <w:t xml:space="preserve"> në vlerësimin e tre kritereve të përmendur: (1)  Transparenca dhe Llogaridhënia; (2) Pjesëmarrja dhe Përfshirja e qytetarëve dhe (3) Efikasiteti dhe Efektiviteti. </w:t>
            </w:r>
          </w:p>
          <w:p w14:paraId="12CEE359" w14:textId="78316EC2" w:rsidR="00C33A2B" w:rsidRPr="00737CB7" w:rsidRDefault="00C33A2B" w:rsidP="2B671D23">
            <w:pPr>
              <w:widowControl/>
              <w:autoSpaceDE/>
              <w:autoSpaceDN/>
              <w:spacing w:before="240" w:line="276" w:lineRule="auto"/>
              <w:contextualSpacing/>
              <w:jc w:val="both"/>
              <w:rPr>
                <w:rFonts w:cstheme="minorBidi"/>
                <w:sz w:val="24"/>
                <w:szCs w:val="24"/>
              </w:rPr>
            </w:pPr>
            <w:r w:rsidRPr="00737CB7">
              <w:rPr>
                <w:rFonts w:cstheme="minorBidi"/>
                <w:sz w:val="24"/>
                <w:szCs w:val="24"/>
              </w:rPr>
              <w:t>Vlerësimi i cilësisë duke u kryer bazuar në këto kritere synon të evdientojë nëse kurrikula thekson rëndësinë e veprimit transparent dhe të hapur të qeveris</w:t>
            </w:r>
            <w:r w:rsidR="6128BB2B" w:rsidRPr="00737CB7">
              <w:rPr>
                <w:rFonts w:cstheme="minorBidi"/>
                <w:sz w:val="24"/>
                <w:szCs w:val="24"/>
              </w:rPr>
              <w:t>jes</w:t>
            </w:r>
            <w:r w:rsidRPr="00737CB7">
              <w:rPr>
                <w:rFonts w:cstheme="minorBidi"/>
                <w:sz w:val="24"/>
                <w:szCs w:val="24"/>
              </w:rPr>
              <w:t>. Kjo përfshin procedura të qarta për vendimmarrje, akses të lehtë në informacione publike dhe komunikim të hapur me qytetarët. Kurrikulat e trajnimit duhet të sjellin ne fokus mekanizmat e llogaridhënies, duke përfshirë monitorimin dhe vlerësimin e performancës së punonjësve publikë, raportimin e rregullt të progresit dhe mbajtjen e përgjegjësisë për veprimet</w:t>
            </w:r>
            <w:r w:rsidRPr="2B671D23">
              <w:rPr>
                <w:rFonts w:cstheme="minorBidi"/>
                <w:b/>
                <w:bCs/>
                <w:sz w:val="24"/>
                <w:szCs w:val="24"/>
              </w:rPr>
              <w:t xml:space="preserve"> </w:t>
            </w:r>
            <w:r w:rsidRPr="00737CB7">
              <w:rPr>
                <w:rFonts w:cstheme="minorBidi"/>
                <w:sz w:val="24"/>
                <w:szCs w:val="24"/>
              </w:rPr>
              <w:t>dhe vendimet e marra.</w:t>
            </w:r>
            <w:r w:rsidRPr="00737CB7">
              <w:t xml:space="preserve"> </w:t>
            </w:r>
            <w:r w:rsidRPr="00737CB7">
              <w:rPr>
                <w:rFonts w:cstheme="minorBidi"/>
                <w:sz w:val="24"/>
                <w:szCs w:val="24"/>
              </w:rPr>
              <w:t xml:space="preserve">Kurrikulat duhet të përfshijnë mënyrat se si </w:t>
            </w:r>
            <w:r w:rsidRPr="00737CB7">
              <w:rPr>
                <w:rFonts w:cstheme="minorBidi"/>
                <w:sz w:val="24"/>
                <w:szCs w:val="24"/>
              </w:rPr>
              <w:lastRenderedPageBreak/>
              <w:t>administrata publike mund të nxisë dhe të lehtësojë pjesëmarrjen e qytetarëve në proceset vendimmarrëse dhe të mbulojnë metodat dhe praktikat për të përdorur burimet publike në mënyrë optimale dhe për të përmirësuar proceset e punës për të arritur rezultatet më të mira me kosto më të ulëta.</w:t>
            </w:r>
          </w:p>
          <w:p w14:paraId="31D27E0B" w14:textId="77777777" w:rsidR="00F00BB4" w:rsidRPr="00F00BB4" w:rsidRDefault="00F00BB4" w:rsidP="2B671D23">
            <w:pPr>
              <w:jc w:val="both"/>
              <w:rPr>
                <w:b/>
                <w:bCs/>
                <w:sz w:val="24"/>
                <w:szCs w:val="24"/>
              </w:rPr>
            </w:pPr>
          </w:p>
          <w:p w14:paraId="05531E66" w14:textId="77777777" w:rsidR="00F00BB4" w:rsidRPr="00F00BB4" w:rsidRDefault="00F00BB4" w:rsidP="2B671D23">
            <w:pPr>
              <w:jc w:val="both"/>
              <w:rPr>
                <w:b/>
                <w:bCs/>
                <w:sz w:val="24"/>
                <w:szCs w:val="24"/>
              </w:rPr>
            </w:pPr>
          </w:p>
          <w:p w14:paraId="60C1ED65" w14:textId="77777777" w:rsidR="00F00BB4" w:rsidRPr="00F00BB4" w:rsidRDefault="00F00BB4" w:rsidP="2B671D23">
            <w:pPr>
              <w:jc w:val="both"/>
              <w:rPr>
                <w:b/>
                <w:bCs/>
                <w:sz w:val="24"/>
                <w:szCs w:val="24"/>
              </w:rPr>
            </w:pPr>
          </w:p>
          <w:p w14:paraId="0ABD1A54" w14:textId="77777777" w:rsidR="00F00BB4" w:rsidRPr="00F00BB4" w:rsidRDefault="00F00BB4" w:rsidP="2B671D23">
            <w:pPr>
              <w:jc w:val="both"/>
              <w:rPr>
                <w:b/>
                <w:bCs/>
                <w:sz w:val="24"/>
                <w:szCs w:val="24"/>
              </w:rPr>
            </w:pPr>
          </w:p>
          <w:p w14:paraId="13A7CBCE" w14:textId="77777777" w:rsidR="00F00BB4" w:rsidRPr="00F00BB4" w:rsidRDefault="00F00BB4" w:rsidP="2B671D23">
            <w:pPr>
              <w:jc w:val="both"/>
              <w:rPr>
                <w:b/>
                <w:bCs/>
                <w:sz w:val="24"/>
                <w:szCs w:val="24"/>
              </w:rPr>
            </w:pPr>
          </w:p>
        </w:tc>
        <w:tc>
          <w:tcPr>
            <w:tcW w:w="4950" w:type="dxa"/>
            <w:tcBorders>
              <w:left w:val="single" w:sz="4" w:space="0" w:color="auto"/>
              <w:bottom w:val="single" w:sz="4" w:space="0" w:color="auto"/>
              <w:right w:val="single" w:sz="4" w:space="0" w:color="auto"/>
            </w:tcBorders>
          </w:tcPr>
          <w:p w14:paraId="274255A9" w14:textId="77777777" w:rsidR="00F00BB4" w:rsidRPr="00F00BB4" w:rsidRDefault="00F00BB4" w:rsidP="2B671D23">
            <w:pPr>
              <w:jc w:val="both"/>
              <w:rPr>
                <w:b/>
                <w:bCs/>
                <w:sz w:val="24"/>
                <w:szCs w:val="24"/>
              </w:rPr>
            </w:pPr>
          </w:p>
        </w:tc>
      </w:tr>
      <w:tr w:rsidR="00F10598" w14:paraId="6E397DEC" w14:textId="77777777" w:rsidTr="2B671D23">
        <w:trPr>
          <w:trHeight w:val="1230"/>
        </w:trPr>
        <w:tc>
          <w:tcPr>
            <w:tcW w:w="14963" w:type="dxa"/>
            <w:gridSpan w:val="3"/>
          </w:tcPr>
          <w:p w14:paraId="55927258" w14:textId="77777777" w:rsidR="00F00BB4" w:rsidRPr="00F00BB4" w:rsidRDefault="00F00BB4" w:rsidP="00941342">
            <w:pPr>
              <w:jc w:val="both"/>
              <w:rPr>
                <w:sz w:val="24"/>
                <w:szCs w:val="24"/>
              </w:rPr>
            </w:pPr>
            <w:r w:rsidRPr="00F00BB4">
              <w:rPr>
                <w:sz w:val="24"/>
                <w:szCs w:val="24"/>
              </w:rPr>
              <w:t>Konkluzione dhe Rekomandime:</w:t>
            </w:r>
          </w:p>
        </w:tc>
      </w:tr>
      <w:tr w:rsidR="00203A83" w14:paraId="650324B7" w14:textId="77777777" w:rsidTr="2B671D23">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4963" w:type="dxa"/>
            <w:gridSpan w:val="3"/>
            <w:tcBorders>
              <w:left w:val="single" w:sz="4" w:space="0" w:color="auto"/>
              <w:bottom w:val="single" w:sz="4" w:space="0" w:color="auto"/>
              <w:right w:val="single" w:sz="4" w:space="0" w:color="auto"/>
            </w:tcBorders>
            <w:shd w:val="clear" w:color="auto" w:fill="E5DFEC" w:themeFill="accent4" w:themeFillTint="33"/>
          </w:tcPr>
          <w:p w14:paraId="1D8300CA" w14:textId="77777777" w:rsidR="00F00BB4" w:rsidRDefault="00F00BB4" w:rsidP="00941342">
            <w:pPr>
              <w:jc w:val="both"/>
              <w:rPr>
                <w:sz w:val="24"/>
                <w:szCs w:val="24"/>
              </w:rPr>
            </w:pPr>
            <w:r w:rsidRPr="00F00BB4">
              <w:rPr>
                <w:sz w:val="24"/>
                <w:szCs w:val="24"/>
              </w:rPr>
              <w:t>Standarti 8: Kurrikula ka konceptim didaktik</w:t>
            </w:r>
          </w:p>
          <w:p w14:paraId="2EA0AC6A" w14:textId="200C8C2A" w:rsidR="00737CB7" w:rsidRPr="00F00BB4" w:rsidRDefault="00737CB7" w:rsidP="00941342">
            <w:pPr>
              <w:jc w:val="both"/>
              <w:rPr>
                <w:sz w:val="24"/>
                <w:szCs w:val="24"/>
              </w:rPr>
            </w:pPr>
          </w:p>
        </w:tc>
      </w:tr>
      <w:tr w:rsidR="00FC60DC" w14:paraId="44E64B0A" w14:textId="77777777" w:rsidTr="2B671D23">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23" w:type="dxa"/>
            <w:tcBorders>
              <w:left w:val="single" w:sz="4" w:space="0" w:color="auto"/>
              <w:bottom w:val="single" w:sz="4" w:space="0" w:color="auto"/>
              <w:right w:val="single" w:sz="4" w:space="0" w:color="auto"/>
            </w:tcBorders>
          </w:tcPr>
          <w:p w14:paraId="754E1D7C" w14:textId="05EF0DF3" w:rsidR="00F00BB4" w:rsidRPr="00F00BB4" w:rsidRDefault="00F00BB4" w:rsidP="2B671D23">
            <w:pPr>
              <w:jc w:val="both"/>
              <w:rPr>
                <w:color w:val="000000" w:themeColor="text1"/>
                <w:sz w:val="24"/>
                <w:szCs w:val="24"/>
              </w:rPr>
            </w:pPr>
            <w:r w:rsidRPr="2B671D23">
              <w:rPr>
                <w:b/>
                <w:bCs/>
                <w:sz w:val="24"/>
                <w:szCs w:val="24"/>
              </w:rPr>
              <w:t>Kriteri 8.1:</w:t>
            </w:r>
            <w:r w:rsidRPr="2B671D23">
              <w:rPr>
                <w:sz w:val="24"/>
                <w:szCs w:val="24"/>
              </w:rPr>
              <w:t xml:space="preserve"> </w:t>
            </w:r>
            <w:r w:rsidRPr="2B671D23">
              <w:rPr>
                <w:color w:val="000000" w:themeColor="text1"/>
                <w:sz w:val="24"/>
                <w:szCs w:val="24"/>
              </w:rPr>
              <w:t>Janë të përcaktuara qartë modulet dhe ngarkesa e tyre relative (Plani Mësimor)</w:t>
            </w:r>
          </w:p>
          <w:p w14:paraId="50CE04EC" w14:textId="77777777" w:rsidR="00F00BB4" w:rsidRPr="00F00BB4" w:rsidRDefault="00F00BB4" w:rsidP="00941342">
            <w:pPr>
              <w:jc w:val="both"/>
              <w:rPr>
                <w:sz w:val="24"/>
                <w:szCs w:val="24"/>
              </w:rPr>
            </w:pPr>
            <w:r w:rsidRPr="00F00BB4">
              <w:rPr>
                <w:sz w:val="24"/>
                <w:szCs w:val="24"/>
              </w:rPr>
              <w:t>(jepen elementë sqarues si raporti ‘ore trajnimi’/pune në grup, ose punë e pavarur, shpërndarja e temave (programi), formati i mësimdhënies, gjuha e kuptueshme).</w:t>
            </w:r>
          </w:p>
          <w:p w14:paraId="0A9FBAB6" w14:textId="77777777" w:rsidR="00F00BB4" w:rsidRPr="00F00BB4" w:rsidRDefault="00F00BB4" w:rsidP="00941342">
            <w:pPr>
              <w:jc w:val="both"/>
              <w:rPr>
                <w:b/>
                <w:sz w:val="24"/>
                <w:szCs w:val="24"/>
              </w:rPr>
            </w:pPr>
          </w:p>
          <w:p w14:paraId="2CCA9DF4" w14:textId="77777777" w:rsidR="00F00BB4" w:rsidRPr="00F00BB4" w:rsidRDefault="00F00BB4" w:rsidP="00941342">
            <w:pPr>
              <w:jc w:val="both"/>
              <w:rPr>
                <w:b/>
                <w:sz w:val="24"/>
                <w:szCs w:val="24"/>
              </w:rPr>
            </w:pPr>
          </w:p>
          <w:p w14:paraId="741A5834" w14:textId="77777777" w:rsidR="00F00BB4" w:rsidRPr="00F00BB4" w:rsidRDefault="00F00BB4" w:rsidP="00941342">
            <w:pPr>
              <w:jc w:val="both"/>
              <w:rPr>
                <w:b/>
                <w:sz w:val="24"/>
                <w:szCs w:val="24"/>
              </w:rPr>
            </w:pPr>
          </w:p>
          <w:p w14:paraId="31B6B66E" w14:textId="77777777" w:rsidR="00F00BB4" w:rsidRPr="00F00BB4" w:rsidRDefault="00F00BB4" w:rsidP="00941342">
            <w:pPr>
              <w:jc w:val="both"/>
              <w:rPr>
                <w:b/>
                <w:sz w:val="24"/>
                <w:szCs w:val="24"/>
              </w:rPr>
            </w:pPr>
          </w:p>
          <w:p w14:paraId="49817765" w14:textId="77777777" w:rsidR="00F00BB4" w:rsidRPr="00F00BB4" w:rsidRDefault="00F00BB4" w:rsidP="00941342">
            <w:pPr>
              <w:jc w:val="both"/>
              <w:rPr>
                <w:b/>
                <w:color w:val="000000" w:themeColor="text1"/>
                <w:sz w:val="24"/>
                <w:szCs w:val="24"/>
              </w:rPr>
            </w:pPr>
          </w:p>
          <w:p w14:paraId="06CE4AF1" w14:textId="77777777" w:rsidR="00F00BB4" w:rsidRPr="00F00BB4" w:rsidRDefault="00F00BB4" w:rsidP="00941342">
            <w:pPr>
              <w:jc w:val="both"/>
              <w:rPr>
                <w:b/>
                <w:color w:val="000000" w:themeColor="text1"/>
                <w:sz w:val="24"/>
                <w:szCs w:val="24"/>
              </w:rPr>
            </w:pPr>
          </w:p>
          <w:p w14:paraId="331DAC95" w14:textId="77777777" w:rsidR="00F00BB4" w:rsidRPr="00F00BB4" w:rsidRDefault="00F00BB4" w:rsidP="00941342">
            <w:pPr>
              <w:jc w:val="both"/>
              <w:rPr>
                <w:b/>
                <w:color w:val="000000" w:themeColor="text1"/>
                <w:sz w:val="24"/>
                <w:szCs w:val="24"/>
              </w:rPr>
            </w:pPr>
          </w:p>
          <w:p w14:paraId="1472B057" w14:textId="77777777" w:rsidR="00F00BB4" w:rsidRPr="00F00BB4" w:rsidRDefault="00F00BB4" w:rsidP="00941342">
            <w:pPr>
              <w:jc w:val="both"/>
              <w:rPr>
                <w:b/>
                <w:color w:val="000000" w:themeColor="text1"/>
                <w:sz w:val="24"/>
                <w:szCs w:val="24"/>
              </w:rPr>
            </w:pPr>
          </w:p>
          <w:p w14:paraId="0EE3B5C7" w14:textId="77777777" w:rsidR="00F00BB4" w:rsidRPr="00F00BB4" w:rsidRDefault="00F00BB4" w:rsidP="2B671D23">
            <w:pPr>
              <w:jc w:val="both"/>
              <w:rPr>
                <w:b/>
                <w:bCs/>
                <w:color w:val="000000" w:themeColor="text1"/>
                <w:sz w:val="24"/>
                <w:szCs w:val="24"/>
              </w:rPr>
            </w:pPr>
          </w:p>
          <w:p w14:paraId="5F8765E9" w14:textId="7CBA5999" w:rsidR="2B671D23" w:rsidRDefault="2B671D23" w:rsidP="2B671D23">
            <w:pPr>
              <w:jc w:val="both"/>
              <w:rPr>
                <w:b/>
                <w:bCs/>
                <w:color w:val="000000" w:themeColor="text1"/>
                <w:sz w:val="24"/>
                <w:szCs w:val="24"/>
              </w:rPr>
            </w:pPr>
          </w:p>
          <w:p w14:paraId="4A8C3483" w14:textId="43467721" w:rsidR="2B671D23" w:rsidRDefault="2B671D23" w:rsidP="2B671D23">
            <w:pPr>
              <w:jc w:val="both"/>
              <w:rPr>
                <w:b/>
                <w:bCs/>
                <w:color w:val="000000" w:themeColor="text1"/>
                <w:sz w:val="24"/>
                <w:szCs w:val="24"/>
              </w:rPr>
            </w:pPr>
          </w:p>
          <w:p w14:paraId="1EE5E4FB" w14:textId="64F42D0E" w:rsidR="2B671D23" w:rsidRDefault="2B671D23" w:rsidP="2B671D23">
            <w:pPr>
              <w:jc w:val="both"/>
              <w:rPr>
                <w:b/>
                <w:bCs/>
                <w:color w:val="000000" w:themeColor="text1"/>
                <w:sz w:val="24"/>
                <w:szCs w:val="24"/>
              </w:rPr>
            </w:pPr>
          </w:p>
          <w:p w14:paraId="7839F29A" w14:textId="56B55E72" w:rsidR="2B671D23" w:rsidRDefault="2B671D23" w:rsidP="2B671D23">
            <w:pPr>
              <w:jc w:val="both"/>
              <w:rPr>
                <w:b/>
                <w:bCs/>
                <w:color w:val="000000" w:themeColor="text1"/>
                <w:sz w:val="24"/>
                <w:szCs w:val="24"/>
              </w:rPr>
            </w:pPr>
          </w:p>
          <w:p w14:paraId="45D18A8D" w14:textId="2CD876ED" w:rsidR="2B671D23" w:rsidRDefault="2B671D23" w:rsidP="2B671D23">
            <w:pPr>
              <w:jc w:val="both"/>
              <w:rPr>
                <w:b/>
                <w:bCs/>
                <w:color w:val="000000" w:themeColor="text1"/>
                <w:sz w:val="24"/>
                <w:szCs w:val="24"/>
              </w:rPr>
            </w:pPr>
          </w:p>
          <w:p w14:paraId="696BC8A4" w14:textId="15045599" w:rsidR="2B671D23" w:rsidRDefault="2B671D23" w:rsidP="2B671D23">
            <w:pPr>
              <w:jc w:val="both"/>
              <w:rPr>
                <w:b/>
                <w:bCs/>
                <w:color w:val="000000" w:themeColor="text1"/>
                <w:sz w:val="24"/>
                <w:szCs w:val="24"/>
              </w:rPr>
            </w:pPr>
          </w:p>
          <w:p w14:paraId="50C1414C" w14:textId="77777777" w:rsidR="00F00BB4" w:rsidRPr="00F00BB4" w:rsidRDefault="00F00BB4" w:rsidP="00941342">
            <w:pPr>
              <w:jc w:val="both"/>
              <w:rPr>
                <w:b/>
                <w:color w:val="000000" w:themeColor="text1"/>
                <w:sz w:val="24"/>
                <w:szCs w:val="24"/>
              </w:rPr>
            </w:pPr>
          </w:p>
          <w:p w14:paraId="20F2EEAE" w14:textId="77777777" w:rsidR="00F00BB4" w:rsidRPr="00F00BB4" w:rsidRDefault="00F00BB4" w:rsidP="00941342">
            <w:pPr>
              <w:jc w:val="both"/>
              <w:rPr>
                <w:color w:val="000000" w:themeColor="text1"/>
                <w:sz w:val="24"/>
                <w:szCs w:val="24"/>
              </w:rPr>
            </w:pPr>
            <w:r w:rsidRPr="00F00BB4">
              <w:rPr>
                <w:b/>
                <w:color w:val="000000" w:themeColor="text1"/>
                <w:sz w:val="24"/>
                <w:szCs w:val="24"/>
              </w:rPr>
              <w:t>Kriteri 8.2</w:t>
            </w:r>
            <w:r w:rsidRPr="00F00BB4">
              <w:rPr>
                <w:color w:val="000000" w:themeColor="text1"/>
                <w:sz w:val="24"/>
                <w:szCs w:val="24"/>
              </w:rPr>
              <w:t>:  Struktura jep mundësi të mjaftueshme për studim të pavarur dhe reflektim/analizë (opsionale/plotësuese, ose me deshirë nga pjesëmarrësi në trajnim)</w:t>
            </w:r>
          </w:p>
          <w:p w14:paraId="22BB5C89" w14:textId="77777777" w:rsidR="00F00BB4" w:rsidRPr="00F00BB4" w:rsidRDefault="00F00BB4" w:rsidP="00941342">
            <w:pPr>
              <w:jc w:val="both"/>
              <w:rPr>
                <w:color w:val="000000" w:themeColor="text1"/>
                <w:sz w:val="24"/>
                <w:szCs w:val="24"/>
              </w:rPr>
            </w:pPr>
          </w:p>
          <w:p w14:paraId="08D9A6A6" w14:textId="77777777" w:rsidR="00F00BB4" w:rsidRPr="00F00BB4" w:rsidRDefault="00F00BB4" w:rsidP="00941342">
            <w:pPr>
              <w:jc w:val="both"/>
              <w:rPr>
                <w:b/>
                <w:sz w:val="24"/>
                <w:szCs w:val="24"/>
              </w:rPr>
            </w:pPr>
          </w:p>
          <w:p w14:paraId="20DAEE98" w14:textId="77777777" w:rsidR="00F00BB4" w:rsidRPr="00F00BB4" w:rsidRDefault="00F00BB4" w:rsidP="00941342">
            <w:pPr>
              <w:jc w:val="both"/>
              <w:rPr>
                <w:b/>
                <w:sz w:val="24"/>
                <w:szCs w:val="24"/>
              </w:rPr>
            </w:pPr>
          </w:p>
          <w:p w14:paraId="0A001138" w14:textId="77777777" w:rsidR="00F00BB4" w:rsidRPr="00F00BB4" w:rsidRDefault="00F00BB4" w:rsidP="00941342">
            <w:pPr>
              <w:jc w:val="both"/>
              <w:rPr>
                <w:b/>
                <w:color w:val="000000" w:themeColor="text1"/>
                <w:sz w:val="24"/>
                <w:szCs w:val="24"/>
              </w:rPr>
            </w:pPr>
          </w:p>
          <w:p w14:paraId="3FA13635" w14:textId="77777777" w:rsidR="00F00BB4" w:rsidRPr="00F00BB4" w:rsidRDefault="00F00BB4" w:rsidP="00941342">
            <w:pPr>
              <w:jc w:val="both"/>
              <w:rPr>
                <w:color w:val="000000" w:themeColor="text1"/>
                <w:sz w:val="24"/>
                <w:szCs w:val="24"/>
              </w:rPr>
            </w:pPr>
            <w:r w:rsidRPr="00F00BB4">
              <w:rPr>
                <w:b/>
                <w:color w:val="000000" w:themeColor="text1"/>
                <w:sz w:val="24"/>
                <w:szCs w:val="24"/>
              </w:rPr>
              <w:t>Kriteri 8.3</w:t>
            </w:r>
            <w:r w:rsidRPr="00F00BB4">
              <w:rPr>
                <w:color w:val="000000" w:themeColor="text1"/>
                <w:sz w:val="24"/>
                <w:szCs w:val="24"/>
              </w:rPr>
              <w:t xml:space="preserve">: Metodat e përdorura janë në përputhshmëri me audiencën, janë fleksibël, interaktive, inovative dhe tërheqëse për grupin e synuar (audiencen), dhe mundëson identifikimin e nëpunësve/ose personave të jashtëm të talentuar. </w:t>
            </w:r>
          </w:p>
          <w:p w14:paraId="77244F39" w14:textId="77777777" w:rsidR="00F00BB4" w:rsidRPr="00F00BB4" w:rsidRDefault="00F00BB4" w:rsidP="00941342">
            <w:pPr>
              <w:jc w:val="both"/>
              <w:rPr>
                <w:sz w:val="24"/>
                <w:szCs w:val="24"/>
              </w:rPr>
            </w:pPr>
          </w:p>
          <w:p w14:paraId="6CB90364" w14:textId="77777777" w:rsidR="00F00BB4" w:rsidRPr="00F00BB4" w:rsidRDefault="00F00BB4" w:rsidP="00941342">
            <w:pPr>
              <w:jc w:val="both"/>
              <w:rPr>
                <w:sz w:val="24"/>
                <w:szCs w:val="24"/>
              </w:rPr>
            </w:pPr>
          </w:p>
          <w:p w14:paraId="4DB53426" w14:textId="77777777" w:rsidR="00F00BB4" w:rsidRPr="00F00BB4" w:rsidRDefault="00F00BB4" w:rsidP="00941342">
            <w:pPr>
              <w:jc w:val="both"/>
              <w:rPr>
                <w:sz w:val="24"/>
                <w:szCs w:val="24"/>
              </w:rPr>
            </w:pPr>
          </w:p>
          <w:p w14:paraId="714C2065" w14:textId="10C4170E" w:rsidR="00F00BB4" w:rsidRPr="00F00BB4" w:rsidRDefault="00F00BB4" w:rsidP="00941342">
            <w:pPr>
              <w:jc w:val="both"/>
              <w:rPr>
                <w:sz w:val="24"/>
                <w:szCs w:val="24"/>
              </w:rPr>
            </w:pPr>
          </w:p>
        </w:tc>
        <w:tc>
          <w:tcPr>
            <w:tcW w:w="5490" w:type="dxa"/>
            <w:tcBorders>
              <w:left w:val="single" w:sz="4" w:space="0" w:color="auto"/>
              <w:bottom w:val="single" w:sz="4" w:space="0" w:color="auto"/>
              <w:right w:val="single" w:sz="4" w:space="0" w:color="auto"/>
            </w:tcBorders>
          </w:tcPr>
          <w:p w14:paraId="18710485" w14:textId="77777777" w:rsidR="00F00BB4" w:rsidRPr="00F00BB4" w:rsidRDefault="00F00BB4" w:rsidP="00941342">
            <w:pPr>
              <w:jc w:val="both"/>
              <w:rPr>
                <w:b/>
                <w:color w:val="000000" w:themeColor="text1"/>
                <w:sz w:val="24"/>
                <w:szCs w:val="24"/>
              </w:rPr>
            </w:pPr>
            <w:r w:rsidRPr="00F00BB4">
              <w:rPr>
                <w:b/>
                <w:i/>
                <w:color w:val="000000" w:themeColor="text1"/>
                <w:sz w:val="24"/>
                <w:szCs w:val="24"/>
              </w:rPr>
              <w:lastRenderedPageBreak/>
              <w:t>Kriteri i gjykimit (8.1)</w:t>
            </w:r>
            <w:r w:rsidRPr="00F00BB4">
              <w:rPr>
                <w:b/>
                <w:color w:val="000000" w:themeColor="text1"/>
                <w:sz w:val="24"/>
                <w:szCs w:val="24"/>
              </w:rPr>
              <w:t>:</w:t>
            </w:r>
          </w:p>
          <w:p w14:paraId="42C713FE" w14:textId="77777777" w:rsidR="00F00BB4" w:rsidRPr="00F00BB4" w:rsidRDefault="00F00BB4" w:rsidP="00941342">
            <w:pPr>
              <w:jc w:val="both"/>
              <w:rPr>
                <w:color w:val="000000" w:themeColor="text1"/>
                <w:sz w:val="24"/>
                <w:szCs w:val="24"/>
              </w:rPr>
            </w:pPr>
            <w:r w:rsidRPr="00F00BB4">
              <w:rPr>
                <w:color w:val="000000" w:themeColor="text1"/>
                <w:sz w:val="24"/>
                <w:szCs w:val="24"/>
              </w:rPr>
              <w:t>Në cfare niveli kurrikula përmban elemente si:</w:t>
            </w:r>
          </w:p>
          <w:p w14:paraId="6A56E185" w14:textId="77777777" w:rsidR="00F00BB4" w:rsidRPr="00F00BB4" w:rsidRDefault="00F00BB4" w:rsidP="00941342">
            <w:pPr>
              <w:pStyle w:val="ListParagraph"/>
              <w:widowControl/>
              <w:numPr>
                <w:ilvl w:val="0"/>
                <w:numId w:val="16"/>
              </w:numPr>
              <w:autoSpaceDE/>
              <w:autoSpaceDN/>
              <w:spacing w:before="0"/>
              <w:contextualSpacing/>
              <w:jc w:val="both"/>
              <w:rPr>
                <w:rFonts w:eastAsia="Calibri"/>
                <w:color w:val="000000" w:themeColor="text1"/>
                <w:sz w:val="24"/>
                <w:szCs w:val="24"/>
              </w:rPr>
            </w:pPr>
            <w:r w:rsidRPr="00F00BB4">
              <w:rPr>
                <w:rFonts w:eastAsia="Calibri"/>
                <w:color w:val="000000" w:themeColor="text1"/>
                <w:sz w:val="24"/>
                <w:szCs w:val="24"/>
              </w:rPr>
              <w:t>Struktura e kursit/trajnimit (në formën e rregulloreve të miratuara të programit, metoda e mësimit);</w:t>
            </w:r>
          </w:p>
          <w:p w14:paraId="22169AE3" w14:textId="77777777" w:rsidR="00F00BB4" w:rsidRPr="00F00BB4" w:rsidRDefault="00F00BB4" w:rsidP="00941342">
            <w:pPr>
              <w:pStyle w:val="ListParagraph"/>
              <w:widowControl/>
              <w:numPr>
                <w:ilvl w:val="0"/>
                <w:numId w:val="16"/>
              </w:numPr>
              <w:autoSpaceDE/>
              <w:autoSpaceDN/>
              <w:spacing w:before="0"/>
              <w:contextualSpacing/>
              <w:jc w:val="both"/>
              <w:rPr>
                <w:rFonts w:eastAsia="Calibri"/>
                <w:color w:val="000000" w:themeColor="text1"/>
                <w:sz w:val="24"/>
                <w:szCs w:val="24"/>
              </w:rPr>
            </w:pPr>
            <w:r w:rsidRPr="00F00BB4">
              <w:rPr>
                <w:rFonts w:eastAsia="Calibri"/>
                <w:color w:val="000000" w:themeColor="text1"/>
                <w:sz w:val="24"/>
                <w:szCs w:val="24"/>
              </w:rPr>
              <w:t>Matricë aftësish (si rezultatet e synuara të të nxënit janë dorëzuar përmes moduleve thelbësore që përbëjnë programin);</w:t>
            </w:r>
          </w:p>
          <w:p w14:paraId="5840BBB3" w14:textId="77777777" w:rsidR="00F00BB4" w:rsidRPr="00F00BB4" w:rsidRDefault="00F00BB4" w:rsidP="00941342">
            <w:pPr>
              <w:pStyle w:val="ListParagraph"/>
              <w:widowControl/>
              <w:numPr>
                <w:ilvl w:val="0"/>
                <w:numId w:val="16"/>
              </w:numPr>
              <w:autoSpaceDE/>
              <w:autoSpaceDN/>
              <w:spacing w:before="0" w:after="240"/>
              <w:ind w:left="357" w:hanging="357"/>
              <w:contextualSpacing/>
              <w:jc w:val="both"/>
              <w:rPr>
                <w:rFonts w:eastAsia="Calibri"/>
                <w:color w:val="000000" w:themeColor="text1"/>
                <w:sz w:val="24"/>
                <w:szCs w:val="24"/>
              </w:rPr>
            </w:pPr>
            <w:r w:rsidRPr="00F00BB4">
              <w:rPr>
                <w:color w:val="000000" w:themeColor="text1"/>
                <w:sz w:val="24"/>
                <w:szCs w:val="24"/>
              </w:rPr>
              <w:t>Specifikime të modulit, orët në total të modulit, koha në auditor (teorike), orët e punës në grup (ose raste studimore nga praktika në një institucion);</w:t>
            </w:r>
          </w:p>
          <w:p w14:paraId="466D9593" w14:textId="77777777" w:rsidR="00F00BB4" w:rsidRPr="00F00BB4" w:rsidRDefault="00F00BB4" w:rsidP="00941342">
            <w:pPr>
              <w:pStyle w:val="ListParagraph"/>
              <w:widowControl/>
              <w:numPr>
                <w:ilvl w:val="0"/>
                <w:numId w:val="16"/>
              </w:numPr>
              <w:autoSpaceDE/>
              <w:autoSpaceDN/>
              <w:spacing w:before="0" w:after="200"/>
              <w:contextualSpacing/>
              <w:jc w:val="both"/>
              <w:rPr>
                <w:rFonts w:eastAsiaTheme="minorHAnsi"/>
                <w:color w:val="000000" w:themeColor="text1"/>
                <w:sz w:val="24"/>
                <w:szCs w:val="24"/>
              </w:rPr>
            </w:pPr>
            <w:r w:rsidRPr="00F00BB4">
              <w:rPr>
                <w:color w:val="000000" w:themeColor="text1"/>
                <w:sz w:val="24"/>
                <w:szCs w:val="24"/>
              </w:rPr>
              <w:t>Informacion në lidhje me mënyrën si një modul duhet mësuar dhe vlerësuar dhe rezultatet e synuara të të mësuarit për pjesëmarrësit.</w:t>
            </w:r>
          </w:p>
          <w:p w14:paraId="750FF02E" w14:textId="77777777" w:rsidR="00F00BB4" w:rsidRPr="00F00BB4" w:rsidRDefault="00F00BB4" w:rsidP="00941342">
            <w:pPr>
              <w:pStyle w:val="ListParagraph"/>
              <w:widowControl/>
              <w:numPr>
                <w:ilvl w:val="0"/>
                <w:numId w:val="16"/>
              </w:numPr>
              <w:autoSpaceDE/>
              <w:autoSpaceDN/>
              <w:spacing w:before="0" w:after="200" w:line="276" w:lineRule="auto"/>
              <w:contextualSpacing/>
              <w:jc w:val="both"/>
              <w:rPr>
                <w:color w:val="000000" w:themeColor="text1"/>
                <w:sz w:val="24"/>
                <w:szCs w:val="24"/>
              </w:rPr>
            </w:pPr>
            <w:r w:rsidRPr="00F00BB4">
              <w:rPr>
                <w:color w:val="000000" w:themeColor="text1"/>
                <w:sz w:val="24"/>
                <w:szCs w:val="24"/>
              </w:rPr>
              <w:lastRenderedPageBreak/>
              <w:t xml:space="preserve">Referencat e literatures (literatura, referenca në publikime/materiale të 10 viteve të fundit të jenë të aksesueshme; Literatura te përmbajë jo vetëm titujt e librave ose shkrimeve por  </w:t>
            </w:r>
            <w:r w:rsidRPr="00F00BB4">
              <w:rPr>
                <w:i/>
                <w:color w:val="000000" w:themeColor="text1"/>
                <w:sz w:val="24"/>
                <w:szCs w:val="24"/>
              </w:rPr>
              <w:t>mundësisht</w:t>
            </w:r>
            <w:r w:rsidRPr="00F00BB4">
              <w:rPr>
                <w:color w:val="000000" w:themeColor="text1"/>
                <w:sz w:val="24"/>
                <w:szCs w:val="24"/>
              </w:rPr>
              <w:t xml:space="preserve"> dhe ekstrakte të tyre, si dhe cilat faqe duhet të studiojë i trajnuari.</w:t>
            </w:r>
          </w:p>
          <w:p w14:paraId="7F7E155C" w14:textId="77777777" w:rsidR="00F00BB4" w:rsidRPr="00F00BB4" w:rsidRDefault="00F00BB4" w:rsidP="00941342">
            <w:pPr>
              <w:pStyle w:val="ListParagraph"/>
              <w:ind w:left="360"/>
              <w:jc w:val="both"/>
              <w:rPr>
                <w:color w:val="000000" w:themeColor="text1"/>
                <w:sz w:val="24"/>
                <w:szCs w:val="24"/>
              </w:rPr>
            </w:pPr>
          </w:p>
          <w:p w14:paraId="230665FB" w14:textId="77777777" w:rsidR="00F00BB4" w:rsidRPr="00F00BB4" w:rsidRDefault="00F00BB4" w:rsidP="00941342">
            <w:pPr>
              <w:pStyle w:val="ListParagraph"/>
              <w:ind w:left="360"/>
              <w:jc w:val="both"/>
              <w:rPr>
                <w:color w:val="000000" w:themeColor="text1"/>
                <w:sz w:val="24"/>
                <w:szCs w:val="24"/>
              </w:rPr>
            </w:pPr>
          </w:p>
          <w:p w14:paraId="478315E4" w14:textId="77777777" w:rsidR="00F00BB4" w:rsidRPr="00F00BB4" w:rsidRDefault="00F00BB4" w:rsidP="00941342">
            <w:pPr>
              <w:jc w:val="both"/>
              <w:rPr>
                <w:b/>
                <w:color w:val="000000" w:themeColor="text1"/>
                <w:sz w:val="24"/>
                <w:szCs w:val="24"/>
              </w:rPr>
            </w:pPr>
            <w:r w:rsidRPr="00F00BB4">
              <w:rPr>
                <w:b/>
                <w:color w:val="000000" w:themeColor="text1"/>
                <w:sz w:val="24"/>
                <w:szCs w:val="24"/>
              </w:rPr>
              <w:t>Kriteri i gjykimit (8.2):</w:t>
            </w:r>
          </w:p>
          <w:p w14:paraId="59CFE2A6" w14:textId="277C7F68" w:rsidR="00F00BB4" w:rsidRPr="00F00BB4" w:rsidRDefault="00F00BB4" w:rsidP="2B671D23">
            <w:pPr>
              <w:jc w:val="both"/>
              <w:rPr>
                <w:color w:val="000000" w:themeColor="text1"/>
                <w:sz w:val="24"/>
                <w:szCs w:val="24"/>
              </w:rPr>
            </w:pPr>
            <w:r w:rsidRPr="2B671D23">
              <w:rPr>
                <w:color w:val="000000" w:themeColor="text1"/>
                <w:sz w:val="24"/>
                <w:szCs w:val="24"/>
              </w:rPr>
              <w:t>Ky kriter mund të jetë plotësues, i cili nxit  studimin  e pavaruar, reflektimin/ dhe analize për një risi (metodë të re) që mund të sjellë nëpunësi civil / ose punonjësi i administratës publike lidhur me ndryshimin e përqasjes së punës ose të menaxhimit në institucionin ku punon.</w:t>
            </w:r>
          </w:p>
          <w:p w14:paraId="1736CE4D" w14:textId="6D0C6FAB" w:rsidR="00F00BB4" w:rsidRPr="00F00BB4" w:rsidRDefault="00F00BB4" w:rsidP="00941342">
            <w:pPr>
              <w:jc w:val="both"/>
              <w:rPr>
                <w:i/>
                <w:color w:val="000000" w:themeColor="text1"/>
                <w:sz w:val="24"/>
                <w:szCs w:val="24"/>
              </w:rPr>
            </w:pPr>
            <w:r w:rsidRPr="00F00BB4">
              <w:rPr>
                <w:b/>
                <w:i/>
                <w:color w:val="000000" w:themeColor="text1"/>
                <w:sz w:val="24"/>
                <w:szCs w:val="24"/>
              </w:rPr>
              <w:t xml:space="preserve">Kriteri i gjykimit </w:t>
            </w:r>
            <w:r w:rsidRPr="00F00BB4">
              <w:rPr>
                <w:i/>
                <w:color w:val="000000" w:themeColor="text1"/>
                <w:sz w:val="24"/>
                <w:szCs w:val="24"/>
              </w:rPr>
              <w:t>(8.3):</w:t>
            </w:r>
          </w:p>
          <w:p w14:paraId="2C952B34" w14:textId="77777777" w:rsidR="00F00BB4" w:rsidRPr="00F00BB4" w:rsidRDefault="00F00BB4" w:rsidP="00941342">
            <w:pPr>
              <w:jc w:val="both"/>
              <w:rPr>
                <w:color w:val="000000" w:themeColor="text1"/>
                <w:sz w:val="24"/>
                <w:szCs w:val="24"/>
              </w:rPr>
            </w:pPr>
            <w:r w:rsidRPr="00F00BB4">
              <w:rPr>
                <w:color w:val="000000" w:themeColor="text1"/>
                <w:sz w:val="24"/>
                <w:szCs w:val="24"/>
              </w:rPr>
              <w:t>Në cfarë mase kurrikula i përshtatet audiencës, ofron opsione të metodave të trajnimit (fleksibilitet, ndërveprim, diskutim (ose debat), punë në grup, lojë me role, vizita studimore në institucione të fushës, biseda me zyrtarë te ftuar nga ndonjë institucion qëndror duke siguruar shkëmbim te njohurive/praktikave.</w:t>
            </w:r>
          </w:p>
          <w:p w14:paraId="71A72B73" w14:textId="77777777" w:rsidR="00F00BB4" w:rsidRPr="00F00BB4" w:rsidRDefault="00F00BB4" w:rsidP="00941342">
            <w:pPr>
              <w:jc w:val="both"/>
              <w:rPr>
                <w:color w:val="000000" w:themeColor="text1"/>
                <w:sz w:val="24"/>
                <w:szCs w:val="24"/>
              </w:rPr>
            </w:pPr>
            <w:r w:rsidRPr="00F00BB4">
              <w:rPr>
                <w:i/>
                <w:color w:val="000000" w:themeColor="text1"/>
                <w:sz w:val="24"/>
                <w:szCs w:val="24"/>
              </w:rPr>
              <w:t xml:space="preserve">Për trajnimin e thelluar / dhe të vazhduar </w:t>
            </w:r>
            <w:r w:rsidRPr="00F00BB4">
              <w:rPr>
                <w:color w:val="000000" w:themeColor="text1"/>
                <w:sz w:val="24"/>
                <w:szCs w:val="24"/>
              </w:rPr>
              <w:t>përshkrimi duhet të sigurojë specifikime si leksionet (pjesen teorike në sallën e trajnimit), demonstrime, raste reale për studim nga realiteti i punës së NJQV), debate, diskutime në grup të madh, pune e pavarur individuale/punë në grupe të vogla, prezantim të punës në grup të vogël, lojë me role, vizita studimore në ndonjë institucion qëndror (relevant), biseda me të ftuar.</w:t>
            </w:r>
          </w:p>
          <w:p w14:paraId="353AD882" w14:textId="77777777" w:rsidR="00F00BB4" w:rsidRPr="00F00BB4" w:rsidRDefault="00F00BB4" w:rsidP="00941342">
            <w:pPr>
              <w:jc w:val="both"/>
              <w:rPr>
                <w:i/>
                <w:color w:val="000000" w:themeColor="text1"/>
                <w:sz w:val="24"/>
                <w:szCs w:val="24"/>
              </w:rPr>
            </w:pPr>
            <w:r w:rsidRPr="00F00BB4">
              <w:rPr>
                <w:i/>
                <w:color w:val="000000" w:themeColor="text1"/>
                <w:sz w:val="24"/>
                <w:szCs w:val="24"/>
              </w:rPr>
              <w:lastRenderedPageBreak/>
              <w:t>Për trajnimin e vazhdueshëm</w:t>
            </w:r>
          </w:p>
          <w:p w14:paraId="2D90C546" w14:textId="77777777" w:rsidR="00F00BB4" w:rsidRPr="00F00BB4" w:rsidRDefault="00F00BB4" w:rsidP="00941342">
            <w:pPr>
              <w:jc w:val="both"/>
              <w:rPr>
                <w:color w:val="000000" w:themeColor="text1"/>
                <w:sz w:val="24"/>
                <w:szCs w:val="24"/>
              </w:rPr>
            </w:pPr>
            <w:r w:rsidRPr="00F00BB4">
              <w:rPr>
                <w:color w:val="000000" w:themeColor="text1"/>
                <w:sz w:val="24"/>
                <w:szCs w:val="24"/>
              </w:rPr>
              <w:t xml:space="preserve">Konsultim nëpërmjet takimeve me të trajnuarit /dhe nëpërmjet internetit. </w:t>
            </w:r>
          </w:p>
          <w:p w14:paraId="28BBCC1B" w14:textId="25ECE44D" w:rsidR="00F00BB4" w:rsidRPr="00F00BB4" w:rsidRDefault="00F00BB4" w:rsidP="00941342">
            <w:pPr>
              <w:jc w:val="both"/>
              <w:rPr>
                <w:sz w:val="24"/>
                <w:szCs w:val="24"/>
              </w:rPr>
            </w:pPr>
            <w:r w:rsidRPr="00F00BB4">
              <w:rPr>
                <w:color w:val="000000" w:themeColor="text1"/>
                <w:sz w:val="24"/>
                <w:szCs w:val="24"/>
              </w:rPr>
              <w:t>Përdorimi i mjeteve audiovizive</w:t>
            </w:r>
          </w:p>
        </w:tc>
        <w:tc>
          <w:tcPr>
            <w:tcW w:w="4950" w:type="dxa"/>
            <w:tcBorders>
              <w:left w:val="single" w:sz="4" w:space="0" w:color="auto"/>
              <w:bottom w:val="single" w:sz="4" w:space="0" w:color="auto"/>
              <w:right w:val="single" w:sz="4" w:space="0" w:color="auto"/>
            </w:tcBorders>
          </w:tcPr>
          <w:p w14:paraId="4791F163" w14:textId="77777777" w:rsidR="00F00BB4" w:rsidRPr="00F00BB4" w:rsidRDefault="00F00BB4" w:rsidP="00941342">
            <w:pPr>
              <w:jc w:val="both"/>
              <w:rPr>
                <w:sz w:val="24"/>
                <w:szCs w:val="24"/>
              </w:rPr>
            </w:pPr>
          </w:p>
        </w:tc>
      </w:tr>
      <w:tr w:rsidR="00F10598" w14:paraId="4C24F05F" w14:textId="77777777" w:rsidTr="2B671D23">
        <w:trPr>
          <w:trHeight w:val="1230"/>
        </w:trPr>
        <w:tc>
          <w:tcPr>
            <w:tcW w:w="14963" w:type="dxa"/>
            <w:gridSpan w:val="3"/>
          </w:tcPr>
          <w:p w14:paraId="276E439F" w14:textId="77777777" w:rsidR="00F00BB4" w:rsidRPr="00F00BB4" w:rsidRDefault="00F00BB4" w:rsidP="00941342">
            <w:pPr>
              <w:jc w:val="both"/>
              <w:rPr>
                <w:sz w:val="24"/>
                <w:szCs w:val="24"/>
              </w:rPr>
            </w:pPr>
            <w:r w:rsidRPr="00F00BB4">
              <w:rPr>
                <w:sz w:val="24"/>
                <w:szCs w:val="24"/>
              </w:rPr>
              <w:lastRenderedPageBreak/>
              <w:t>Konkluzione dhe Rekomandime:</w:t>
            </w:r>
          </w:p>
        </w:tc>
      </w:tr>
      <w:tr w:rsidR="00203A83" w14:paraId="15ED2D50" w14:textId="77777777" w:rsidTr="2B671D23">
        <w:tblPrEx>
          <w:tblBorders>
            <w:left w:val="none" w:sz="0" w:space="0" w:color="auto"/>
            <w:bottom w:val="none" w:sz="0" w:space="0" w:color="auto"/>
            <w:right w:val="none" w:sz="0" w:space="0" w:color="auto"/>
            <w:insideH w:val="none" w:sz="0" w:space="0" w:color="auto"/>
            <w:insideV w:val="none" w:sz="0" w:space="0" w:color="auto"/>
          </w:tblBorders>
        </w:tblPrEx>
        <w:trPr>
          <w:trHeight w:val="1017"/>
        </w:trPr>
        <w:tc>
          <w:tcPr>
            <w:tcW w:w="14963" w:type="dxa"/>
            <w:gridSpan w:val="3"/>
            <w:tcBorders>
              <w:left w:val="single" w:sz="4" w:space="0" w:color="auto"/>
              <w:bottom w:val="single" w:sz="4" w:space="0" w:color="auto"/>
              <w:right w:val="single" w:sz="4" w:space="0" w:color="auto"/>
            </w:tcBorders>
            <w:shd w:val="clear" w:color="auto" w:fill="E5DFEC" w:themeFill="accent4" w:themeFillTint="33"/>
          </w:tcPr>
          <w:p w14:paraId="40263C89" w14:textId="4CAAE1D4" w:rsidR="00F00BB4" w:rsidRPr="00F00BB4" w:rsidRDefault="00F00BB4" w:rsidP="00941342">
            <w:pPr>
              <w:jc w:val="both"/>
              <w:rPr>
                <w:sz w:val="24"/>
                <w:szCs w:val="24"/>
              </w:rPr>
            </w:pPr>
            <w:r w:rsidRPr="00F00BB4">
              <w:rPr>
                <w:sz w:val="24"/>
                <w:szCs w:val="24"/>
              </w:rPr>
              <w:t>Standarti 9: Format e Vlerësimit</w:t>
            </w:r>
          </w:p>
        </w:tc>
      </w:tr>
      <w:tr w:rsidR="00FC60DC" w14:paraId="524BC371" w14:textId="77777777" w:rsidTr="2B671D23">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23" w:type="dxa"/>
            <w:tcBorders>
              <w:left w:val="single" w:sz="4" w:space="0" w:color="auto"/>
              <w:bottom w:val="single" w:sz="4" w:space="0" w:color="auto"/>
              <w:right w:val="single" w:sz="4" w:space="0" w:color="auto"/>
            </w:tcBorders>
          </w:tcPr>
          <w:p w14:paraId="46F00BDC" w14:textId="1EF0495B" w:rsidR="00F00BB4" w:rsidRPr="00F00BB4" w:rsidRDefault="00F00BB4" w:rsidP="00941342">
            <w:pPr>
              <w:jc w:val="both"/>
              <w:rPr>
                <w:sz w:val="24"/>
                <w:szCs w:val="24"/>
              </w:rPr>
            </w:pPr>
            <w:r w:rsidRPr="2B671D23">
              <w:rPr>
                <w:sz w:val="24"/>
                <w:szCs w:val="24"/>
              </w:rPr>
              <w:t xml:space="preserve">Kriteri </w:t>
            </w:r>
            <w:r w:rsidR="1BA8DCAF" w:rsidRPr="2B671D23">
              <w:rPr>
                <w:sz w:val="24"/>
                <w:szCs w:val="24"/>
              </w:rPr>
              <w:t>9</w:t>
            </w:r>
            <w:r w:rsidRPr="2B671D23">
              <w:rPr>
                <w:sz w:val="24"/>
                <w:szCs w:val="24"/>
              </w:rPr>
              <w:t>.1: Vlerësimi/ Testimi</w:t>
            </w:r>
          </w:p>
          <w:p w14:paraId="0203E0CD" w14:textId="77777777" w:rsidR="00F00BB4" w:rsidRPr="00F00BB4" w:rsidRDefault="00F00BB4" w:rsidP="00941342">
            <w:pPr>
              <w:jc w:val="both"/>
              <w:rPr>
                <w:sz w:val="24"/>
                <w:szCs w:val="24"/>
              </w:rPr>
            </w:pPr>
            <w:r w:rsidRPr="00F00BB4">
              <w:rPr>
                <w:sz w:val="24"/>
                <w:szCs w:val="24"/>
              </w:rPr>
              <w:t>(mundëson sigurimin e qënrueshëm dhe nivel me të mirë të dijeve dhe kompetencave profesionale të zhvilluara nëpërmjet trajnimi)</w:t>
            </w:r>
          </w:p>
        </w:tc>
        <w:tc>
          <w:tcPr>
            <w:tcW w:w="5490" w:type="dxa"/>
            <w:tcBorders>
              <w:left w:val="single" w:sz="4" w:space="0" w:color="auto"/>
              <w:bottom w:val="single" w:sz="4" w:space="0" w:color="auto"/>
              <w:right w:val="single" w:sz="4" w:space="0" w:color="auto"/>
            </w:tcBorders>
          </w:tcPr>
          <w:p w14:paraId="52A66F1C" w14:textId="4556FDB5" w:rsidR="00F00BB4" w:rsidRPr="00F00BB4" w:rsidRDefault="00F00BB4" w:rsidP="00941342">
            <w:pPr>
              <w:jc w:val="both"/>
              <w:rPr>
                <w:b/>
                <w:i/>
                <w:sz w:val="24"/>
                <w:szCs w:val="24"/>
              </w:rPr>
            </w:pPr>
            <w:r w:rsidRPr="00F00BB4">
              <w:rPr>
                <w:b/>
                <w:i/>
                <w:sz w:val="24"/>
                <w:szCs w:val="24"/>
              </w:rPr>
              <w:t>Kriteri i gjykimit:</w:t>
            </w:r>
          </w:p>
          <w:p w14:paraId="560170FE" w14:textId="77777777" w:rsidR="00F00BB4" w:rsidRPr="00F00BB4" w:rsidRDefault="00F00BB4" w:rsidP="00941342">
            <w:pPr>
              <w:pStyle w:val="ListParagraph"/>
              <w:widowControl/>
              <w:numPr>
                <w:ilvl w:val="0"/>
                <w:numId w:val="17"/>
              </w:numPr>
              <w:autoSpaceDE/>
              <w:autoSpaceDN/>
              <w:spacing w:before="0" w:after="200" w:line="276" w:lineRule="auto"/>
              <w:contextualSpacing/>
              <w:jc w:val="both"/>
              <w:rPr>
                <w:sz w:val="24"/>
                <w:szCs w:val="24"/>
              </w:rPr>
            </w:pPr>
            <w:r w:rsidRPr="00F00BB4">
              <w:rPr>
                <w:sz w:val="24"/>
                <w:szCs w:val="24"/>
              </w:rPr>
              <w:t>Testi final dhe pikët për çdo lloj testimi (rezultati përfundimtar).</w:t>
            </w:r>
          </w:p>
          <w:p w14:paraId="1058A8BA" w14:textId="77777777" w:rsidR="00F00BB4" w:rsidRPr="00F00BB4" w:rsidRDefault="00F00BB4" w:rsidP="00941342">
            <w:pPr>
              <w:jc w:val="both"/>
              <w:rPr>
                <w:sz w:val="24"/>
                <w:szCs w:val="24"/>
              </w:rPr>
            </w:pPr>
            <w:r w:rsidRPr="00F00BB4">
              <w:rPr>
                <w:sz w:val="24"/>
                <w:szCs w:val="24"/>
              </w:rPr>
              <w:t xml:space="preserve">(opsion: testi final 60 pikë; testi ndërmjetës (40 pikë (nëse do të ketë test të ndërmjetës), aktivizimi në grup/ose punë individuale 20 pike) </w:t>
            </w:r>
          </w:p>
          <w:p w14:paraId="344DA2FD" w14:textId="69347CCA" w:rsidR="00F00BB4" w:rsidRPr="00F00BB4" w:rsidRDefault="00F00BB4" w:rsidP="00941342">
            <w:pPr>
              <w:jc w:val="both"/>
              <w:rPr>
                <w:sz w:val="24"/>
                <w:szCs w:val="24"/>
              </w:rPr>
            </w:pPr>
            <w:r w:rsidRPr="00F00BB4">
              <w:rPr>
                <w:sz w:val="24"/>
                <w:szCs w:val="24"/>
              </w:rPr>
              <w:t>Psh: Shpjegon kurrikula mënyrën e vlerësimit/testimit? Ofron modele të testeve paraprake? Jep informacion indikativ mbi kohëzgjatjen e testit, skemën e vlerësimit (psh. vleresim të testit me shkrim, ose vlerësim të punës individuale, ose punë në grup)?</w:t>
            </w:r>
          </w:p>
          <w:p w14:paraId="69D3BED5" w14:textId="77777777" w:rsidR="00F00BB4" w:rsidRPr="00F00BB4" w:rsidRDefault="00F00BB4" w:rsidP="00941342">
            <w:pPr>
              <w:jc w:val="both"/>
              <w:rPr>
                <w:sz w:val="24"/>
                <w:szCs w:val="24"/>
              </w:rPr>
            </w:pPr>
          </w:p>
          <w:p w14:paraId="7B4CF195" w14:textId="77777777" w:rsidR="00F00BB4" w:rsidRPr="00F00BB4" w:rsidRDefault="00F00BB4" w:rsidP="00941342">
            <w:pPr>
              <w:jc w:val="both"/>
              <w:rPr>
                <w:sz w:val="24"/>
                <w:szCs w:val="24"/>
              </w:rPr>
            </w:pPr>
          </w:p>
          <w:p w14:paraId="51DCC9CE" w14:textId="77777777" w:rsidR="00F00BB4" w:rsidRPr="00F00BB4" w:rsidRDefault="00F00BB4" w:rsidP="00941342">
            <w:pPr>
              <w:jc w:val="both"/>
              <w:rPr>
                <w:sz w:val="24"/>
                <w:szCs w:val="24"/>
              </w:rPr>
            </w:pPr>
          </w:p>
          <w:p w14:paraId="1E36B43D" w14:textId="77777777" w:rsidR="00F00BB4" w:rsidRPr="00F00BB4" w:rsidRDefault="00F00BB4" w:rsidP="00941342">
            <w:pPr>
              <w:jc w:val="both"/>
              <w:rPr>
                <w:sz w:val="24"/>
                <w:szCs w:val="24"/>
              </w:rPr>
            </w:pPr>
          </w:p>
          <w:p w14:paraId="33AD37D1" w14:textId="77777777" w:rsidR="00F00BB4" w:rsidRPr="00F00BB4" w:rsidRDefault="00F00BB4" w:rsidP="00941342">
            <w:pPr>
              <w:jc w:val="both"/>
              <w:rPr>
                <w:sz w:val="24"/>
                <w:szCs w:val="24"/>
              </w:rPr>
            </w:pPr>
          </w:p>
          <w:p w14:paraId="1743147C" w14:textId="77777777" w:rsidR="00F00BB4" w:rsidRPr="00F00BB4" w:rsidRDefault="00F00BB4" w:rsidP="00941342">
            <w:pPr>
              <w:jc w:val="both"/>
              <w:rPr>
                <w:sz w:val="24"/>
                <w:szCs w:val="24"/>
              </w:rPr>
            </w:pPr>
          </w:p>
        </w:tc>
        <w:tc>
          <w:tcPr>
            <w:tcW w:w="4950" w:type="dxa"/>
            <w:tcBorders>
              <w:left w:val="single" w:sz="4" w:space="0" w:color="auto"/>
              <w:bottom w:val="single" w:sz="4" w:space="0" w:color="auto"/>
              <w:right w:val="single" w:sz="4" w:space="0" w:color="auto"/>
            </w:tcBorders>
          </w:tcPr>
          <w:p w14:paraId="03759E6F" w14:textId="77777777" w:rsidR="00F00BB4" w:rsidRPr="00F00BB4" w:rsidRDefault="00F00BB4" w:rsidP="00941342">
            <w:pPr>
              <w:jc w:val="both"/>
              <w:rPr>
                <w:sz w:val="24"/>
                <w:szCs w:val="24"/>
              </w:rPr>
            </w:pPr>
          </w:p>
        </w:tc>
      </w:tr>
      <w:tr w:rsidR="00F10598" w14:paraId="6BF28AAD" w14:textId="77777777" w:rsidTr="2B671D23">
        <w:trPr>
          <w:trHeight w:val="1230"/>
        </w:trPr>
        <w:tc>
          <w:tcPr>
            <w:tcW w:w="14963" w:type="dxa"/>
            <w:gridSpan w:val="3"/>
          </w:tcPr>
          <w:p w14:paraId="3F95ABF4" w14:textId="77777777" w:rsidR="00F00BB4" w:rsidRPr="00F00BB4" w:rsidRDefault="00F00BB4" w:rsidP="00941342">
            <w:pPr>
              <w:jc w:val="both"/>
              <w:rPr>
                <w:sz w:val="24"/>
                <w:szCs w:val="24"/>
              </w:rPr>
            </w:pPr>
            <w:r w:rsidRPr="00F00BB4">
              <w:rPr>
                <w:sz w:val="24"/>
                <w:szCs w:val="24"/>
              </w:rPr>
              <w:lastRenderedPageBreak/>
              <w:t>Konkluzione dhe Rekomandime:</w:t>
            </w:r>
          </w:p>
        </w:tc>
      </w:tr>
    </w:tbl>
    <w:p w14:paraId="77098156" w14:textId="42B3AF23" w:rsidR="00C17C19" w:rsidRDefault="00C17C19" w:rsidP="00941342">
      <w:pPr>
        <w:jc w:val="both"/>
        <w:rPr>
          <w:rFonts w:ascii="Calibri" w:eastAsia="Calibri" w:hAnsi="Calibri"/>
        </w:rPr>
      </w:pPr>
    </w:p>
    <w:p w14:paraId="0252A4F7" w14:textId="378F43A4" w:rsidR="00C17C19" w:rsidRDefault="00C17C19" w:rsidP="00941342">
      <w:pPr>
        <w:jc w:val="both"/>
        <w:rPr>
          <w:rFonts w:ascii="Calibri" w:eastAsia="Calibri" w:hAnsi="Calibri"/>
        </w:rPr>
      </w:pPr>
    </w:p>
    <w:p w14:paraId="0E22AEFE" w14:textId="1C08EA24" w:rsidR="00C17C19" w:rsidRDefault="00203A83" w:rsidP="00941342">
      <w:pPr>
        <w:jc w:val="both"/>
        <w:rPr>
          <w:rFonts w:ascii="Calibri" w:eastAsia="Calibri" w:hAnsi="Calibri"/>
        </w:rPr>
      </w:pPr>
      <w:r>
        <w:rPr>
          <w:rFonts w:ascii="Calibri" w:eastAsia="Calibri" w:hAnsi="Calibri"/>
        </w:rPr>
        <w:t xml:space="preserve">(vleresim bazuar ne komente) </w:t>
      </w:r>
    </w:p>
    <w:p w14:paraId="0DC0EF75" w14:textId="3DAF0C22" w:rsidR="00C17C19" w:rsidRDefault="00C17C19" w:rsidP="00941342">
      <w:pPr>
        <w:jc w:val="both"/>
        <w:rPr>
          <w:rFonts w:ascii="Calibri" w:eastAsia="Calibri" w:hAnsi="Calibri"/>
        </w:rPr>
      </w:pPr>
    </w:p>
    <w:p w14:paraId="7F7149C4" w14:textId="3827E71B" w:rsidR="00C17C19" w:rsidRDefault="00C17C19" w:rsidP="00941342">
      <w:pPr>
        <w:jc w:val="both"/>
        <w:rPr>
          <w:rFonts w:ascii="Calibri" w:eastAsia="Calibri" w:hAnsi="Calibri"/>
        </w:rPr>
      </w:pPr>
    </w:p>
    <w:p w14:paraId="6DD9B6DF" w14:textId="54496E77" w:rsidR="00C17C19" w:rsidRDefault="00C17C19" w:rsidP="00941342">
      <w:pPr>
        <w:jc w:val="both"/>
        <w:rPr>
          <w:rFonts w:ascii="Calibri" w:eastAsia="Calibri" w:hAnsi="Calibri"/>
        </w:rPr>
      </w:pPr>
    </w:p>
    <w:p w14:paraId="201FA2F9" w14:textId="78BBF8D4" w:rsidR="00C17C19" w:rsidRDefault="00C17C19" w:rsidP="00941342">
      <w:pPr>
        <w:jc w:val="both"/>
        <w:rPr>
          <w:rFonts w:ascii="Calibri" w:eastAsia="Calibri" w:hAnsi="Calibri"/>
        </w:rPr>
      </w:pPr>
    </w:p>
    <w:p w14:paraId="5E45DD11" w14:textId="393EBF5A" w:rsidR="00C17C19" w:rsidRDefault="00C17C19" w:rsidP="00941342">
      <w:pPr>
        <w:jc w:val="both"/>
        <w:rPr>
          <w:rFonts w:ascii="Calibri" w:eastAsia="Calibri" w:hAnsi="Calibri"/>
        </w:rPr>
      </w:pPr>
    </w:p>
    <w:p w14:paraId="373FA1EF" w14:textId="1F34172E" w:rsidR="00C17C19" w:rsidRDefault="00C17C19" w:rsidP="00941342">
      <w:pPr>
        <w:jc w:val="both"/>
        <w:rPr>
          <w:rFonts w:ascii="Calibri" w:eastAsia="Calibri" w:hAnsi="Calibri"/>
        </w:rPr>
      </w:pPr>
    </w:p>
    <w:p w14:paraId="2C6A12E2" w14:textId="7C633367" w:rsidR="00C17C19" w:rsidRDefault="00C17C19" w:rsidP="00941342">
      <w:pPr>
        <w:jc w:val="both"/>
        <w:rPr>
          <w:rFonts w:ascii="Calibri" w:eastAsia="Calibri" w:hAnsi="Calibri"/>
        </w:rPr>
      </w:pPr>
    </w:p>
    <w:p w14:paraId="04B7E551" w14:textId="1DE5014F" w:rsidR="00C17C19" w:rsidRDefault="00C17C19" w:rsidP="00941342">
      <w:pPr>
        <w:jc w:val="both"/>
        <w:rPr>
          <w:rFonts w:ascii="Calibri" w:eastAsia="Calibri" w:hAnsi="Calibri"/>
        </w:rPr>
      </w:pPr>
    </w:p>
    <w:p w14:paraId="0BDF594B" w14:textId="77777777" w:rsidR="00164124" w:rsidRDefault="00164124" w:rsidP="00941342">
      <w:pPr>
        <w:jc w:val="both"/>
        <w:rPr>
          <w:rFonts w:ascii="Calibri" w:eastAsia="Calibri" w:hAnsi="Calibri"/>
        </w:rPr>
      </w:pPr>
    </w:p>
    <w:p w14:paraId="4C99F1CB" w14:textId="77777777" w:rsidR="00164124" w:rsidRDefault="00164124" w:rsidP="00941342">
      <w:pPr>
        <w:jc w:val="both"/>
        <w:rPr>
          <w:rFonts w:ascii="Calibri" w:eastAsia="Calibri" w:hAnsi="Calibri"/>
        </w:rPr>
      </w:pPr>
    </w:p>
    <w:p w14:paraId="4AAF0CAB" w14:textId="77777777" w:rsidR="00164124" w:rsidRDefault="00164124" w:rsidP="00941342">
      <w:pPr>
        <w:jc w:val="both"/>
        <w:rPr>
          <w:rFonts w:ascii="Calibri" w:eastAsia="Calibri" w:hAnsi="Calibri"/>
        </w:rPr>
      </w:pPr>
    </w:p>
    <w:p w14:paraId="116947C6" w14:textId="77777777" w:rsidR="00164124" w:rsidRDefault="00164124" w:rsidP="00941342">
      <w:pPr>
        <w:jc w:val="both"/>
        <w:rPr>
          <w:rFonts w:ascii="Calibri" w:eastAsia="Calibri" w:hAnsi="Calibri"/>
        </w:rPr>
      </w:pPr>
    </w:p>
    <w:p w14:paraId="3CBC9157" w14:textId="77777777" w:rsidR="00164124" w:rsidRDefault="00164124" w:rsidP="00941342">
      <w:pPr>
        <w:jc w:val="both"/>
        <w:rPr>
          <w:rFonts w:ascii="Calibri" w:eastAsia="Calibri" w:hAnsi="Calibri"/>
        </w:rPr>
      </w:pPr>
    </w:p>
    <w:p w14:paraId="7194F4AA" w14:textId="77777777" w:rsidR="00164124" w:rsidRDefault="00164124" w:rsidP="00941342">
      <w:pPr>
        <w:jc w:val="both"/>
        <w:rPr>
          <w:rFonts w:ascii="Calibri" w:eastAsia="Calibri" w:hAnsi="Calibri"/>
        </w:rPr>
      </w:pPr>
    </w:p>
    <w:p w14:paraId="7F4FF0FB" w14:textId="5EE0564A" w:rsidR="00164124" w:rsidRDefault="00164124" w:rsidP="2B671D23">
      <w:pPr>
        <w:jc w:val="both"/>
        <w:rPr>
          <w:rFonts w:ascii="Calibri" w:eastAsia="Calibri" w:hAnsi="Calibri"/>
        </w:rPr>
      </w:pPr>
    </w:p>
    <w:p w14:paraId="7F368FB9" w14:textId="6B349C13" w:rsidR="005002F8" w:rsidRDefault="005002F8" w:rsidP="00941342">
      <w:pPr>
        <w:jc w:val="both"/>
      </w:pPr>
    </w:p>
    <w:p w14:paraId="5C546615" w14:textId="2CDD2419" w:rsidR="005002F8" w:rsidRDefault="005002F8" w:rsidP="00941342">
      <w:pPr>
        <w:jc w:val="both"/>
      </w:pPr>
    </w:p>
    <w:p w14:paraId="3ABE9F36" w14:textId="3DEEA313" w:rsidR="005002F8" w:rsidRDefault="005002F8" w:rsidP="00941342">
      <w:pPr>
        <w:jc w:val="both"/>
      </w:pPr>
    </w:p>
    <w:p w14:paraId="38C0D507" w14:textId="77777777" w:rsidR="0093566E" w:rsidRDefault="0093566E" w:rsidP="00941342">
      <w:pPr>
        <w:jc w:val="both"/>
      </w:pPr>
    </w:p>
    <w:p w14:paraId="5384B3D9" w14:textId="77777777" w:rsidR="0093566E" w:rsidRDefault="0093566E" w:rsidP="00941342">
      <w:pPr>
        <w:jc w:val="both"/>
      </w:pPr>
    </w:p>
    <w:p w14:paraId="4E1E5278" w14:textId="77777777" w:rsidR="0093566E" w:rsidRDefault="0093566E" w:rsidP="00941342">
      <w:pPr>
        <w:jc w:val="both"/>
      </w:pPr>
    </w:p>
    <w:p w14:paraId="6DAF095C" w14:textId="77777777" w:rsidR="0093566E" w:rsidRDefault="0093566E" w:rsidP="00941342">
      <w:pPr>
        <w:jc w:val="both"/>
      </w:pPr>
    </w:p>
    <w:p w14:paraId="44187AD8" w14:textId="7A2D879B" w:rsidR="005002F8" w:rsidRDefault="005002F8" w:rsidP="00941342">
      <w:pPr>
        <w:jc w:val="both"/>
      </w:pPr>
    </w:p>
    <w:p w14:paraId="5D86F4FF" w14:textId="77777777" w:rsidR="00C27A6A" w:rsidRDefault="00C27A6A" w:rsidP="00941342">
      <w:pPr>
        <w:jc w:val="both"/>
      </w:pPr>
    </w:p>
    <w:p w14:paraId="18DD0A9A" w14:textId="77777777" w:rsidR="0093566E" w:rsidRPr="00EE3E33" w:rsidRDefault="0093566E" w:rsidP="00941342">
      <w:pPr>
        <w:jc w:val="both"/>
      </w:pPr>
    </w:p>
    <w:sectPr w:rsidR="0093566E" w:rsidRPr="00EE3E33" w:rsidSect="0093566E">
      <w:headerReference w:type="first" r:id="rId18"/>
      <w:pgSz w:w="16838" w:h="11906" w:orient="landscape" w:code="9"/>
      <w:pgMar w:top="1340" w:right="1360" w:bottom="1320" w:left="1260" w:header="0" w:footer="106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CD694" w14:textId="77777777" w:rsidR="007D2A58" w:rsidRDefault="007D2A58">
      <w:r>
        <w:separator/>
      </w:r>
    </w:p>
  </w:endnote>
  <w:endnote w:type="continuationSeparator" w:id="0">
    <w:p w14:paraId="4BD15463" w14:textId="77777777" w:rsidR="007D2A58" w:rsidRDefault="007D2A58">
      <w:r>
        <w:continuationSeparator/>
      </w:r>
    </w:p>
  </w:endnote>
  <w:endnote w:type="continuationNotice" w:id="1">
    <w:p w14:paraId="510E7AED" w14:textId="77777777" w:rsidR="007D2A58" w:rsidRDefault="007D2A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3D08A" w14:textId="77777777" w:rsidR="00064DDD" w:rsidRDefault="00064D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947316"/>
      <w:docPartObj>
        <w:docPartGallery w:val="Page Numbers (Bottom of Page)"/>
        <w:docPartUnique/>
      </w:docPartObj>
    </w:sdtPr>
    <w:sdtEndPr>
      <w:rPr>
        <w:noProof/>
      </w:rPr>
    </w:sdtEndPr>
    <w:sdtContent>
      <w:p w14:paraId="41361ECE" w14:textId="4F396499" w:rsidR="005A1BFC" w:rsidRDefault="005A1B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6C0919" w14:textId="77777777" w:rsidR="005A1BFC" w:rsidRDefault="005A1B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26C84" w14:textId="77777777" w:rsidR="00064DDD" w:rsidRDefault="00064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99880" w14:textId="77777777" w:rsidR="007D2A58" w:rsidRDefault="007D2A58">
      <w:r>
        <w:separator/>
      </w:r>
    </w:p>
  </w:footnote>
  <w:footnote w:type="continuationSeparator" w:id="0">
    <w:p w14:paraId="44F8F7EE" w14:textId="77777777" w:rsidR="007D2A58" w:rsidRDefault="007D2A58">
      <w:r>
        <w:continuationSeparator/>
      </w:r>
    </w:p>
  </w:footnote>
  <w:footnote w:type="continuationNotice" w:id="1">
    <w:p w14:paraId="70448633" w14:textId="77777777" w:rsidR="007D2A58" w:rsidRDefault="007D2A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34E9F" w14:textId="77777777" w:rsidR="00064DDD" w:rsidRDefault="00064D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B97FB" w14:textId="28A0936A" w:rsidR="00064DDD" w:rsidRDefault="00064D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05C1A" w14:textId="77777777" w:rsidR="00F00BB4" w:rsidRDefault="00F00BB4" w:rsidP="00F00BB4">
    <w:pPr>
      <w:jc w:val="both"/>
      <w:rPr>
        <w:b/>
        <w:bCs/>
        <w:sz w:val="24"/>
        <w:szCs w:val="24"/>
      </w:rPr>
    </w:pPr>
  </w:p>
  <w:p w14:paraId="68FCDA04" w14:textId="77777777" w:rsidR="00F00BB4" w:rsidRDefault="00F00BB4" w:rsidP="00F00BB4">
    <w:pPr>
      <w:jc w:val="both"/>
      <w:rPr>
        <w:b/>
        <w:bCs/>
        <w:sz w:val="24"/>
        <w:szCs w:val="24"/>
      </w:rPr>
    </w:pPr>
  </w:p>
  <w:p w14:paraId="36837A5F" w14:textId="44360F7C" w:rsidR="00F00BB4" w:rsidRDefault="00F00BB4" w:rsidP="00F00BB4">
    <w:pPr>
      <w:jc w:val="both"/>
      <w:rPr>
        <w:b/>
        <w:bCs/>
        <w:sz w:val="24"/>
        <w:szCs w:val="24"/>
      </w:rPr>
    </w:pPr>
    <w:r w:rsidRPr="00F00BB4">
      <w:rPr>
        <w:b/>
        <w:bCs/>
        <w:sz w:val="24"/>
        <w:szCs w:val="24"/>
      </w:rPr>
      <w:t>Lidhja 1 : Dokument pune</w:t>
    </w:r>
  </w:p>
  <w:p w14:paraId="784F23EE" w14:textId="77777777" w:rsidR="00F00BB4" w:rsidRDefault="00F00B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53BC" w14:textId="77777777" w:rsidR="00C27A6A" w:rsidRDefault="00C27A6A" w:rsidP="00F00BB4">
    <w:pPr>
      <w:jc w:val="both"/>
      <w:rPr>
        <w:b/>
        <w:bCs/>
        <w:sz w:val="24"/>
        <w:szCs w:val="24"/>
      </w:rPr>
    </w:pPr>
  </w:p>
  <w:p w14:paraId="6EB6044C" w14:textId="77777777" w:rsidR="00C27A6A" w:rsidRDefault="00C27A6A" w:rsidP="00F00BB4">
    <w:pPr>
      <w:jc w:val="both"/>
      <w:rPr>
        <w:b/>
        <w:bCs/>
        <w:sz w:val="24"/>
        <w:szCs w:val="24"/>
      </w:rPr>
    </w:pPr>
  </w:p>
  <w:p w14:paraId="5A666604" w14:textId="77777777" w:rsidR="00C27A6A" w:rsidRDefault="00C27A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4EA3"/>
    <w:multiLevelType w:val="multilevel"/>
    <w:tmpl w:val="2788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861B18"/>
    <w:multiLevelType w:val="hybridMultilevel"/>
    <w:tmpl w:val="26DAEFA0"/>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 w15:restartNumberingAfterBreak="0">
    <w:nsid w:val="09A22C6B"/>
    <w:multiLevelType w:val="hybridMultilevel"/>
    <w:tmpl w:val="DA6ABF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5CE34B0"/>
    <w:multiLevelType w:val="hybridMultilevel"/>
    <w:tmpl w:val="ABEE6D42"/>
    <w:lvl w:ilvl="0" w:tplc="0409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179033B3"/>
    <w:multiLevelType w:val="multilevel"/>
    <w:tmpl w:val="7116B360"/>
    <w:lvl w:ilvl="0">
      <w:start w:val="1"/>
      <w:numFmt w:val="decimal"/>
      <w:lvlText w:val="%1."/>
      <w:lvlJc w:val="left"/>
      <w:pPr>
        <w:ind w:left="720" w:hanging="360"/>
      </w:pPr>
      <w:rPr>
        <w:rFonts w:hint="default"/>
      </w:rPr>
    </w:lvl>
    <w:lvl w:ilvl="1">
      <w:start w:val="1"/>
      <w:numFmt w:val="decimal"/>
      <w:isLgl/>
      <w:lvlText w:val="%1.%2."/>
      <w:lvlJc w:val="left"/>
      <w:pPr>
        <w:ind w:left="860" w:hanging="36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2000" w:hanging="1080"/>
      </w:pPr>
      <w:rPr>
        <w:rFonts w:hint="default"/>
      </w:rPr>
    </w:lvl>
    <w:lvl w:ilvl="5">
      <w:start w:val="1"/>
      <w:numFmt w:val="decimal"/>
      <w:isLgl/>
      <w:lvlText w:val="%1.%2.%3.%4.%5.%6."/>
      <w:lvlJc w:val="left"/>
      <w:pPr>
        <w:ind w:left="2140" w:hanging="1080"/>
      </w:pPr>
      <w:rPr>
        <w:rFonts w:hint="default"/>
      </w:rPr>
    </w:lvl>
    <w:lvl w:ilvl="6">
      <w:start w:val="1"/>
      <w:numFmt w:val="decimal"/>
      <w:isLgl/>
      <w:lvlText w:val="%1.%2.%3.%4.%5.%6.%7."/>
      <w:lvlJc w:val="left"/>
      <w:pPr>
        <w:ind w:left="2640" w:hanging="1440"/>
      </w:pPr>
      <w:rPr>
        <w:rFonts w:hint="default"/>
      </w:rPr>
    </w:lvl>
    <w:lvl w:ilvl="7">
      <w:start w:val="1"/>
      <w:numFmt w:val="decimal"/>
      <w:isLgl/>
      <w:lvlText w:val="%1.%2.%3.%4.%5.%6.%7.%8."/>
      <w:lvlJc w:val="left"/>
      <w:pPr>
        <w:ind w:left="2780" w:hanging="1440"/>
      </w:pPr>
      <w:rPr>
        <w:rFonts w:hint="default"/>
      </w:rPr>
    </w:lvl>
    <w:lvl w:ilvl="8">
      <w:start w:val="1"/>
      <w:numFmt w:val="decimal"/>
      <w:isLgl/>
      <w:lvlText w:val="%1.%2.%3.%4.%5.%6.%7.%8.%9."/>
      <w:lvlJc w:val="left"/>
      <w:pPr>
        <w:ind w:left="3280" w:hanging="1800"/>
      </w:pPr>
      <w:rPr>
        <w:rFonts w:hint="default"/>
      </w:rPr>
    </w:lvl>
  </w:abstractNum>
  <w:abstractNum w:abstractNumId="5" w15:restartNumberingAfterBreak="0">
    <w:nsid w:val="18AB7F92"/>
    <w:multiLevelType w:val="hybridMultilevel"/>
    <w:tmpl w:val="BF8CFED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2C63087"/>
    <w:multiLevelType w:val="multilevel"/>
    <w:tmpl w:val="740A0B0A"/>
    <w:lvl w:ilvl="0">
      <w:start w:val="1"/>
      <w:numFmt w:val="decimal"/>
      <w:lvlText w:val="%1."/>
      <w:lvlJc w:val="left"/>
      <w:pPr>
        <w:ind w:left="861" w:hanging="360"/>
      </w:pPr>
      <w:rPr>
        <w:rFonts w:hint="default"/>
      </w:rPr>
    </w:lvl>
    <w:lvl w:ilvl="1">
      <w:start w:val="2"/>
      <w:numFmt w:val="decimal"/>
      <w:isLgl/>
      <w:lvlText w:val="%1.%2"/>
      <w:lvlJc w:val="left"/>
      <w:pPr>
        <w:ind w:left="1206" w:hanging="705"/>
      </w:pPr>
      <w:rPr>
        <w:rFonts w:hint="default"/>
      </w:rPr>
    </w:lvl>
    <w:lvl w:ilvl="2">
      <w:start w:val="1"/>
      <w:numFmt w:val="decimal"/>
      <w:isLgl/>
      <w:lvlText w:val="%1.%2.%3"/>
      <w:lvlJc w:val="left"/>
      <w:pPr>
        <w:ind w:left="1221" w:hanging="720"/>
      </w:pPr>
      <w:rPr>
        <w:rFonts w:hint="default"/>
      </w:rPr>
    </w:lvl>
    <w:lvl w:ilvl="3">
      <w:start w:val="1"/>
      <w:numFmt w:val="decimal"/>
      <w:isLgl/>
      <w:lvlText w:val="%1.%2.%3.%4"/>
      <w:lvlJc w:val="left"/>
      <w:pPr>
        <w:ind w:left="1221" w:hanging="720"/>
      </w:pPr>
      <w:rPr>
        <w:rFonts w:hint="default"/>
      </w:rPr>
    </w:lvl>
    <w:lvl w:ilvl="4">
      <w:start w:val="1"/>
      <w:numFmt w:val="decimal"/>
      <w:isLgl/>
      <w:lvlText w:val="%1.%2.%3.%4.%5"/>
      <w:lvlJc w:val="left"/>
      <w:pPr>
        <w:ind w:left="1581" w:hanging="1080"/>
      </w:pPr>
      <w:rPr>
        <w:rFonts w:hint="default"/>
      </w:rPr>
    </w:lvl>
    <w:lvl w:ilvl="5">
      <w:start w:val="1"/>
      <w:numFmt w:val="decimal"/>
      <w:isLgl/>
      <w:lvlText w:val="%1.%2.%3.%4.%5.%6"/>
      <w:lvlJc w:val="left"/>
      <w:pPr>
        <w:ind w:left="1581" w:hanging="1080"/>
      </w:pPr>
      <w:rPr>
        <w:rFonts w:hint="default"/>
      </w:rPr>
    </w:lvl>
    <w:lvl w:ilvl="6">
      <w:start w:val="1"/>
      <w:numFmt w:val="decimal"/>
      <w:isLgl/>
      <w:lvlText w:val="%1.%2.%3.%4.%5.%6.%7"/>
      <w:lvlJc w:val="left"/>
      <w:pPr>
        <w:ind w:left="1941" w:hanging="1440"/>
      </w:pPr>
      <w:rPr>
        <w:rFonts w:hint="default"/>
      </w:rPr>
    </w:lvl>
    <w:lvl w:ilvl="7">
      <w:start w:val="1"/>
      <w:numFmt w:val="decimal"/>
      <w:isLgl/>
      <w:lvlText w:val="%1.%2.%3.%4.%5.%6.%7.%8"/>
      <w:lvlJc w:val="left"/>
      <w:pPr>
        <w:ind w:left="1941" w:hanging="1440"/>
      </w:pPr>
      <w:rPr>
        <w:rFonts w:hint="default"/>
      </w:rPr>
    </w:lvl>
    <w:lvl w:ilvl="8">
      <w:start w:val="1"/>
      <w:numFmt w:val="decimal"/>
      <w:isLgl/>
      <w:lvlText w:val="%1.%2.%3.%4.%5.%6.%7.%8.%9"/>
      <w:lvlJc w:val="left"/>
      <w:pPr>
        <w:ind w:left="1941" w:hanging="1440"/>
      </w:pPr>
      <w:rPr>
        <w:rFonts w:hint="default"/>
      </w:rPr>
    </w:lvl>
  </w:abstractNum>
  <w:abstractNum w:abstractNumId="7" w15:restartNumberingAfterBreak="0">
    <w:nsid w:val="36D4247B"/>
    <w:multiLevelType w:val="hybridMultilevel"/>
    <w:tmpl w:val="A5B21262"/>
    <w:lvl w:ilvl="0" w:tplc="58E6FD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BD30CF"/>
    <w:multiLevelType w:val="hybridMultilevel"/>
    <w:tmpl w:val="2C089F96"/>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E021556"/>
    <w:multiLevelType w:val="hybridMultilevel"/>
    <w:tmpl w:val="6A4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695E54"/>
    <w:multiLevelType w:val="hybridMultilevel"/>
    <w:tmpl w:val="06A2CD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0465539"/>
    <w:multiLevelType w:val="hybridMultilevel"/>
    <w:tmpl w:val="CC08C8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57385503"/>
    <w:multiLevelType w:val="multilevel"/>
    <w:tmpl w:val="5676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122F9C"/>
    <w:multiLevelType w:val="hybridMultilevel"/>
    <w:tmpl w:val="4DFC1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827111"/>
    <w:multiLevelType w:val="multilevel"/>
    <w:tmpl w:val="E64459A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BEA7604"/>
    <w:multiLevelType w:val="multilevel"/>
    <w:tmpl w:val="A03C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054170"/>
    <w:multiLevelType w:val="hybridMultilevel"/>
    <w:tmpl w:val="3C666E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82534E"/>
    <w:multiLevelType w:val="hybridMultilevel"/>
    <w:tmpl w:val="5C4C37B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72A14CBA"/>
    <w:multiLevelType w:val="hybridMultilevel"/>
    <w:tmpl w:val="A110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D79D6"/>
    <w:multiLevelType w:val="hybridMultilevel"/>
    <w:tmpl w:val="521ED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A96E6D"/>
    <w:multiLevelType w:val="hybridMultilevel"/>
    <w:tmpl w:val="59CC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9215898">
    <w:abstractNumId w:val="19"/>
  </w:num>
  <w:num w:numId="2" w16cid:durableId="1479572816">
    <w:abstractNumId w:val="4"/>
  </w:num>
  <w:num w:numId="3" w16cid:durableId="1659992131">
    <w:abstractNumId w:val="18"/>
  </w:num>
  <w:num w:numId="4" w16cid:durableId="252322684">
    <w:abstractNumId w:val="1"/>
  </w:num>
  <w:num w:numId="5" w16cid:durableId="324477481">
    <w:abstractNumId w:val="9"/>
  </w:num>
  <w:num w:numId="6" w16cid:durableId="324550915">
    <w:abstractNumId w:val="10"/>
  </w:num>
  <w:num w:numId="7" w16cid:durableId="1293749221">
    <w:abstractNumId w:val="20"/>
  </w:num>
  <w:num w:numId="8" w16cid:durableId="1175461893">
    <w:abstractNumId w:val="6"/>
  </w:num>
  <w:num w:numId="9" w16cid:durableId="392317019">
    <w:abstractNumId w:val="16"/>
  </w:num>
  <w:num w:numId="10" w16cid:durableId="473449909">
    <w:abstractNumId w:val="7"/>
  </w:num>
  <w:num w:numId="11" w16cid:durableId="1168710687">
    <w:abstractNumId w:val="14"/>
  </w:num>
  <w:num w:numId="12" w16cid:durableId="12879270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27429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9323556">
    <w:abstractNumId w:val="5"/>
  </w:num>
  <w:num w:numId="15" w16cid:durableId="994575463">
    <w:abstractNumId w:val="17"/>
  </w:num>
  <w:num w:numId="16" w16cid:durableId="1824858341">
    <w:abstractNumId w:val="3"/>
  </w:num>
  <w:num w:numId="17" w16cid:durableId="1635402757">
    <w:abstractNumId w:val="8"/>
  </w:num>
  <w:num w:numId="18" w16cid:durableId="1009916958">
    <w:abstractNumId w:val="13"/>
  </w:num>
  <w:num w:numId="19" w16cid:durableId="439688962">
    <w:abstractNumId w:val="12"/>
  </w:num>
  <w:num w:numId="20" w16cid:durableId="1347098855">
    <w:abstractNumId w:val="0"/>
  </w:num>
  <w:num w:numId="21" w16cid:durableId="483823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19"/>
    <w:rsid w:val="00003321"/>
    <w:rsid w:val="0000346D"/>
    <w:rsid w:val="00003B1C"/>
    <w:rsid w:val="00006B71"/>
    <w:rsid w:val="00006EC3"/>
    <w:rsid w:val="00011117"/>
    <w:rsid w:val="000115A1"/>
    <w:rsid w:val="000253DC"/>
    <w:rsid w:val="00025C2E"/>
    <w:rsid w:val="00035007"/>
    <w:rsid w:val="0003651B"/>
    <w:rsid w:val="00036944"/>
    <w:rsid w:val="00037580"/>
    <w:rsid w:val="00037997"/>
    <w:rsid w:val="00041AA0"/>
    <w:rsid w:val="00052323"/>
    <w:rsid w:val="000647D6"/>
    <w:rsid w:val="00064DDD"/>
    <w:rsid w:val="00065A95"/>
    <w:rsid w:val="00066D9E"/>
    <w:rsid w:val="000675CA"/>
    <w:rsid w:val="00071082"/>
    <w:rsid w:val="000925B8"/>
    <w:rsid w:val="00097C21"/>
    <w:rsid w:val="000A1D3B"/>
    <w:rsid w:val="000A3E48"/>
    <w:rsid w:val="000B0403"/>
    <w:rsid w:val="000B112B"/>
    <w:rsid w:val="000B565E"/>
    <w:rsid w:val="000B6851"/>
    <w:rsid w:val="000C4459"/>
    <w:rsid w:val="000C4B39"/>
    <w:rsid w:val="000C5561"/>
    <w:rsid w:val="000D2819"/>
    <w:rsid w:val="000D316B"/>
    <w:rsid w:val="000D5003"/>
    <w:rsid w:val="000E0D4A"/>
    <w:rsid w:val="000E33DA"/>
    <w:rsid w:val="000F557D"/>
    <w:rsid w:val="00101302"/>
    <w:rsid w:val="001076CA"/>
    <w:rsid w:val="00123A30"/>
    <w:rsid w:val="00127060"/>
    <w:rsid w:val="00137758"/>
    <w:rsid w:val="00143369"/>
    <w:rsid w:val="00143599"/>
    <w:rsid w:val="00144E12"/>
    <w:rsid w:val="001502C8"/>
    <w:rsid w:val="0015242A"/>
    <w:rsid w:val="0015407D"/>
    <w:rsid w:val="00162D54"/>
    <w:rsid w:val="00164124"/>
    <w:rsid w:val="001643CD"/>
    <w:rsid w:val="0016629F"/>
    <w:rsid w:val="00167DBE"/>
    <w:rsid w:val="001723BE"/>
    <w:rsid w:val="0017414A"/>
    <w:rsid w:val="00186B83"/>
    <w:rsid w:val="00194679"/>
    <w:rsid w:val="001B2FA4"/>
    <w:rsid w:val="001C1B72"/>
    <w:rsid w:val="001C2A4B"/>
    <w:rsid w:val="001C53B9"/>
    <w:rsid w:val="001C5BA0"/>
    <w:rsid w:val="001C5C64"/>
    <w:rsid w:val="001D538C"/>
    <w:rsid w:val="001E42C1"/>
    <w:rsid w:val="001E7D1A"/>
    <w:rsid w:val="001F0881"/>
    <w:rsid w:val="001F29F4"/>
    <w:rsid w:val="001F6C32"/>
    <w:rsid w:val="00203A83"/>
    <w:rsid w:val="0021061E"/>
    <w:rsid w:val="00222BF0"/>
    <w:rsid w:val="00237AEB"/>
    <w:rsid w:val="0024150D"/>
    <w:rsid w:val="00244EFD"/>
    <w:rsid w:val="00252053"/>
    <w:rsid w:val="00252106"/>
    <w:rsid w:val="00261A10"/>
    <w:rsid w:val="00265440"/>
    <w:rsid w:val="00270C0D"/>
    <w:rsid w:val="00276702"/>
    <w:rsid w:val="00285CAE"/>
    <w:rsid w:val="002913D4"/>
    <w:rsid w:val="002A1809"/>
    <w:rsid w:val="002A28C7"/>
    <w:rsid w:val="002A5EF0"/>
    <w:rsid w:val="002A7501"/>
    <w:rsid w:val="002B0BD5"/>
    <w:rsid w:val="002B55A1"/>
    <w:rsid w:val="002B731E"/>
    <w:rsid w:val="002C1943"/>
    <w:rsid w:val="002C4A4C"/>
    <w:rsid w:val="002C64CF"/>
    <w:rsid w:val="002D1E75"/>
    <w:rsid w:val="002D4919"/>
    <w:rsid w:val="002E0B0C"/>
    <w:rsid w:val="002E6BD8"/>
    <w:rsid w:val="003018B6"/>
    <w:rsid w:val="00315D0D"/>
    <w:rsid w:val="00320981"/>
    <w:rsid w:val="00326E9C"/>
    <w:rsid w:val="00337516"/>
    <w:rsid w:val="0035048B"/>
    <w:rsid w:val="0035068B"/>
    <w:rsid w:val="00373705"/>
    <w:rsid w:val="0038012A"/>
    <w:rsid w:val="00384D32"/>
    <w:rsid w:val="003866B9"/>
    <w:rsid w:val="003A063F"/>
    <w:rsid w:val="003A07E8"/>
    <w:rsid w:val="003A5744"/>
    <w:rsid w:val="003A5DF3"/>
    <w:rsid w:val="003A796D"/>
    <w:rsid w:val="003C0164"/>
    <w:rsid w:val="003C367D"/>
    <w:rsid w:val="003D3BF0"/>
    <w:rsid w:val="003E3CCF"/>
    <w:rsid w:val="003F3B59"/>
    <w:rsid w:val="003F580B"/>
    <w:rsid w:val="00403F85"/>
    <w:rsid w:val="00406620"/>
    <w:rsid w:val="004066DE"/>
    <w:rsid w:val="004133A8"/>
    <w:rsid w:val="004160E1"/>
    <w:rsid w:val="00433199"/>
    <w:rsid w:val="00437772"/>
    <w:rsid w:val="004423FC"/>
    <w:rsid w:val="00444AAA"/>
    <w:rsid w:val="004500E9"/>
    <w:rsid w:val="0045196A"/>
    <w:rsid w:val="00463E12"/>
    <w:rsid w:val="0046718E"/>
    <w:rsid w:val="00470750"/>
    <w:rsid w:val="004721B1"/>
    <w:rsid w:val="00476B15"/>
    <w:rsid w:val="0048760D"/>
    <w:rsid w:val="00491314"/>
    <w:rsid w:val="00492494"/>
    <w:rsid w:val="00497516"/>
    <w:rsid w:val="004A106A"/>
    <w:rsid w:val="004A1907"/>
    <w:rsid w:val="004B7D58"/>
    <w:rsid w:val="004C0583"/>
    <w:rsid w:val="004C0C2D"/>
    <w:rsid w:val="004C3091"/>
    <w:rsid w:val="004E52A9"/>
    <w:rsid w:val="004E5FCE"/>
    <w:rsid w:val="004F16F4"/>
    <w:rsid w:val="004F2D82"/>
    <w:rsid w:val="004F7049"/>
    <w:rsid w:val="005002F8"/>
    <w:rsid w:val="0050064E"/>
    <w:rsid w:val="00504D5C"/>
    <w:rsid w:val="005076C9"/>
    <w:rsid w:val="00507A66"/>
    <w:rsid w:val="00507BF4"/>
    <w:rsid w:val="005128E9"/>
    <w:rsid w:val="00516620"/>
    <w:rsid w:val="00532D41"/>
    <w:rsid w:val="0053603C"/>
    <w:rsid w:val="0053677B"/>
    <w:rsid w:val="00544E3D"/>
    <w:rsid w:val="00546821"/>
    <w:rsid w:val="0055050E"/>
    <w:rsid w:val="005566C2"/>
    <w:rsid w:val="00556A7E"/>
    <w:rsid w:val="005667CB"/>
    <w:rsid w:val="00566EA7"/>
    <w:rsid w:val="005A1BFC"/>
    <w:rsid w:val="005B98CA"/>
    <w:rsid w:val="005C1099"/>
    <w:rsid w:val="005D10D1"/>
    <w:rsid w:val="005D6064"/>
    <w:rsid w:val="005D6A51"/>
    <w:rsid w:val="005D6EC6"/>
    <w:rsid w:val="005E4C68"/>
    <w:rsid w:val="005F6D2F"/>
    <w:rsid w:val="005F7076"/>
    <w:rsid w:val="00600423"/>
    <w:rsid w:val="0060152E"/>
    <w:rsid w:val="00602381"/>
    <w:rsid w:val="00605EF2"/>
    <w:rsid w:val="00610A2D"/>
    <w:rsid w:val="0061203E"/>
    <w:rsid w:val="006141D1"/>
    <w:rsid w:val="0062459A"/>
    <w:rsid w:val="00630F41"/>
    <w:rsid w:val="00635D55"/>
    <w:rsid w:val="0064043F"/>
    <w:rsid w:val="006500C0"/>
    <w:rsid w:val="006506EE"/>
    <w:rsid w:val="00650E79"/>
    <w:rsid w:val="006544E1"/>
    <w:rsid w:val="006619BD"/>
    <w:rsid w:val="00662B66"/>
    <w:rsid w:val="0067240F"/>
    <w:rsid w:val="006762DC"/>
    <w:rsid w:val="00677A41"/>
    <w:rsid w:val="006826BD"/>
    <w:rsid w:val="00686BE2"/>
    <w:rsid w:val="00697217"/>
    <w:rsid w:val="006975CD"/>
    <w:rsid w:val="006B0DB8"/>
    <w:rsid w:val="006C0092"/>
    <w:rsid w:val="006C535B"/>
    <w:rsid w:val="006D2410"/>
    <w:rsid w:val="006D50D1"/>
    <w:rsid w:val="006D7500"/>
    <w:rsid w:val="006E1F7A"/>
    <w:rsid w:val="006E28E0"/>
    <w:rsid w:val="006E769A"/>
    <w:rsid w:val="006F0E26"/>
    <w:rsid w:val="006F12FC"/>
    <w:rsid w:val="006F19E5"/>
    <w:rsid w:val="007001CF"/>
    <w:rsid w:val="00706304"/>
    <w:rsid w:val="00706A6B"/>
    <w:rsid w:val="00706F4A"/>
    <w:rsid w:val="007125B1"/>
    <w:rsid w:val="007151A7"/>
    <w:rsid w:val="007358E2"/>
    <w:rsid w:val="00735976"/>
    <w:rsid w:val="00737CB7"/>
    <w:rsid w:val="00745096"/>
    <w:rsid w:val="00747F02"/>
    <w:rsid w:val="00753B11"/>
    <w:rsid w:val="00757662"/>
    <w:rsid w:val="007609E0"/>
    <w:rsid w:val="00762CB1"/>
    <w:rsid w:val="00770F27"/>
    <w:rsid w:val="00772086"/>
    <w:rsid w:val="007723D4"/>
    <w:rsid w:val="00772E71"/>
    <w:rsid w:val="00784897"/>
    <w:rsid w:val="00793AAB"/>
    <w:rsid w:val="007A40FC"/>
    <w:rsid w:val="007A597E"/>
    <w:rsid w:val="007A6BAD"/>
    <w:rsid w:val="007B5323"/>
    <w:rsid w:val="007B5AA6"/>
    <w:rsid w:val="007C4950"/>
    <w:rsid w:val="007D2A58"/>
    <w:rsid w:val="007D5ECD"/>
    <w:rsid w:val="007E1C9C"/>
    <w:rsid w:val="007E4700"/>
    <w:rsid w:val="007E49FC"/>
    <w:rsid w:val="007E5B6D"/>
    <w:rsid w:val="007F035A"/>
    <w:rsid w:val="007F4077"/>
    <w:rsid w:val="007F6AA7"/>
    <w:rsid w:val="008005B2"/>
    <w:rsid w:val="00806519"/>
    <w:rsid w:val="008076C4"/>
    <w:rsid w:val="00810A92"/>
    <w:rsid w:val="008135B1"/>
    <w:rsid w:val="00815A95"/>
    <w:rsid w:val="008219A8"/>
    <w:rsid w:val="008224D2"/>
    <w:rsid w:val="00826792"/>
    <w:rsid w:val="00834CE8"/>
    <w:rsid w:val="0084241D"/>
    <w:rsid w:val="00842A52"/>
    <w:rsid w:val="00843B6F"/>
    <w:rsid w:val="00843C3E"/>
    <w:rsid w:val="00855FED"/>
    <w:rsid w:val="00865942"/>
    <w:rsid w:val="008743E1"/>
    <w:rsid w:val="0087503F"/>
    <w:rsid w:val="00875FFF"/>
    <w:rsid w:val="008761B5"/>
    <w:rsid w:val="00880510"/>
    <w:rsid w:val="008909E9"/>
    <w:rsid w:val="008922CB"/>
    <w:rsid w:val="008A001F"/>
    <w:rsid w:val="008A3C47"/>
    <w:rsid w:val="008A5183"/>
    <w:rsid w:val="008B2F51"/>
    <w:rsid w:val="008B3FD2"/>
    <w:rsid w:val="008C1F7C"/>
    <w:rsid w:val="008C2D9D"/>
    <w:rsid w:val="008C605F"/>
    <w:rsid w:val="008C7734"/>
    <w:rsid w:val="008D3D75"/>
    <w:rsid w:val="008D7924"/>
    <w:rsid w:val="008E6656"/>
    <w:rsid w:val="008F068E"/>
    <w:rsid w:val="009035B4"/>
    <w:rsid w:val="00910D1D"/>
    <w:rsid w:val="00912061"/>
    <w:rsid w:val="00913A1B"/>
    <w:rsid w:val="00914377"/>
    <w:rsid w:val="0092397C"/>
    <w:rsid w:val="0093566E"/>
    <w:rsid w:val="00936FAC"/>
    <w:rsid w:val="00937C34"/>
    <w:rsid w:val="00941342"/>
    <w:rsid w:val="00947E25"/>
    <w:rsid w:val="00954A55"/>
    <w:rsid w:val="00960F1C"/>
    <w:rsid w:val="009670B2"/>
    <w:rsid w:val="0098562E"/>
    <w:rsid w:val="00995768"/>
    <w:rsid w:val="009A2605"/>
    <w:rsid w:val="009A3337"/>
    <w:rsid w:val="009A3958"/>
    <w:rsid w:val="009A58C9"/>
    <w:rsid w:val="009B2B58"/>
    <w:rsid w:val="009B2E0B"/>
    <w:rsid w:val="009C0333"/>
    <w:rsid w:val="009D15D8"/>
    <w:rsid w:val="009E3EB6"/>
    <w:rsid w:val="009E407E"/>
    <w:rsid w:val="009F10C6"/>
    <w:rsid w:val="009F3C8F"/>
    <w:rsid w:val="009F6EF4"/>
    <w:rsid w:val="00A0472F"/>
    <w:rsid w:val="00A10E83"/>
    <w:rsid w:val="00A148BC"/>
    <w:rsid w:val="00A15867"/>
    <w:rsid w:val="00A207A4"/>
    <w:rsid w:val="00A26E99"/>
    <w:rsid w:val="00A322DA"/>
    <w:rsid w:val="00A43A34"/>
    <w:rsid w:val="00A455C8"/>
    <w:rsid w:val="00A45DD3"/>
    <w:rsid w:val="00A45FE5"/>
    <w:rsid w:val="00A51996"/>
    <w:rsid w:val="00A5231F"/>
    <w:rsid w:val="00A6222D"/>
    <w:rsid w:val="00A746A4"/>
    <w:rsid w:val="00A81738"/>
    <w:rsid w:val="00A81E61"/>
    <w:rsid w:val="00A8206A"/>
    <w:rsid w:val="00A872F0"/>
    <w:rsid w:val="00AA22D7"/>
    <w:rsid w:val="00AB2EF9"/>
    <w:rsid w:val="00AB35BE"/>
    <w:rsid w:val="00AD50AA"/>
    <w:rsid w:val="00AD72D4"/>
    <w:rsid w:val="00AE05BE"/>
    <w:rsid w:val="00AE4258"/>
    <w:rsid w:val="00AF482C"/>
    <w:rsid w:val="00B0306C"/>
    <w:rsid w:val="00B03D07"/>
    <w:rsid w:val="00B0455B"/>
    <w:rsid w:val="00B134DC"/>
    <w:rsid w:val="00B15427"/>
    <w:rsid w:val="00B24803"/>
    <w:rsid w:val="00B30347"/>
    <w:rsid w:val="00B310CB"/>
    <w:rsid w:val="00B4148F"/>
    <w:rsid w:val="00B47448"/>
    <w:rsid w:val="00B502E7"/>
    <w:rsid w:val="00B5533A"/>
    <w:rsid w:val="00B5646A"/>
    <w:rsid w:val="00B606EC"/>
    <w:rsid w:val="00B75BB8"/>
    <w:rsid w:val="00B82D63"/>
    <w:rsid w:val="00B91247"/>
    <w:rsid w:val="00B94D3B"/>
    <w:rsid w:val="00BA4FB1"/>
    <w:rsid w:val="00BB5D68"/>
    <w:rsid w:val="00BC2FA3"/>
    <w:rsid w:val="00BC7137"/>
    <w:rsid w:val="00BE7483"/>
    <w:rsid w:val="00BF722B"/>
    <w:rsid w:val="00C02901"/>
    <w:rsid w:val="00C14E80"/>
    <w:rsid w:val="00C17C19"/>
    <w:rsid w:val="00C27A6A"/>
    <w:rsid w:val="00C27C6C"/>
    <w:rsid w:val="00C31137"/>
    <w:rsid w:val="00C33A2B"/>
    <w:rsid w:val="00C37815"/>
    <w:rsid w:val="00C47D6A"/>
    <w:rsid w:val="00C50B25"/>
    <w:rsid w:val="00C54B2A"/>
    <w:rsid w:val="00C66850"/>
    <w:rsid w:val="00C67704"/>
    <w:rsid w:val="00C82E21"/>
    <w:rsid w:val="00C85144"/>
    <w:rsid w:val="00CA3A08"/>
    <w:rsid w:val="00CA465E"/>
    <w:rsid w:val="00CA4BDB"/>
    <w:rsid w:val="00CA635D"/>
    <w:rsid w:val="00CB3D16"/>
    <w:rsid w:val="00CC2856"/>
    <w:rsid w:val="00CC4B95"/>
    <w:rsid w:val="00CD0AEF"/>
    <w:rsid w:val="00CE4FFE"/>
    <w:rsid w:val="00CF04EC"/>
    <w:rsid w:val="00CF0D80"/>
    <w:rsid w:val="00CF4994"/>
    <w:rsid w:val="00D02E65"/>
    <w:rsid w:val="00D06707"/>
    <w:rsid w:val="00D23995"/>
    <w:rsid w:val="00D318F6"/>
    <w:rsid w:val="00D35224"/>
    <w:rsid w:val="00D355A2"/>
    <w:rsid w:val="00D5322E"/>
    <w:rsid w:val="00D5335E"/>
    <w:rsid w:val="00D54624"/>
    <w:rsid w:val="00D61B32"/>
    <w:rsid w:val="00D70FF0"/>
    <w:rsid w:val="00D73A8C"/>
    <w:rsid w:val="00D84FE4"/>
    <w:rsid w:val="00DA0259"/>
    <w:rsid w:val="00DA05A8"/>
    <w:rsid w:val="00DA22E9"/>
    <w:rsid w:val="00DA588C"/>
    <w:rsid w:val="00DA6545"/>
    <w:rsid w:val="00DB4567"/>
    <w:rsid w:val="00DB64DB"/>
    <w:rsid w:val="00DC1C04"/>
    <w:rsid w:val="00DC67A5"/>
    <w:rsid w:val="00DC7267"/>
    <w:rsid w:val="00DC7B6E"/>
    <w:rsid w:val="00DD3A42"/>
    <w:rsid w:val="00DE1C4A"/>
    <w:rsid w:val="00E00EE9"/>
    <w:rsid w:val="00E012FB"/>
    <w:rsid w:val="00E01373"/>
    <w:rsid w:val="00E06359"/>
    <w:rsid w:val="00E069C5"/>
    <w:rsid w:val="00E10AAB"/>
    <w:rsid w:val="00E1209F"/>
    <w:rsid w:val="00E17133"/>
    <w:rsid w:val="00E20151"/>
    <w:rsid w:val="00E260F1"/>
    <w:rsid w:val="00E33940"/>
    <w:rsid w:val="00E33E06"/>
    <w:rsid w:val="00E43D4C"/>
    <w:rsid w:val="00E45B40"/>
    <w:rsid w:val="00E45E81"/>
    <w:rsid w:val="00E560FE"/>
    <w:rsid w:val="00E61B4D"/>
    <w:rsid w:val="00E635F0"/>
    <w:rsid w:val="00E666B9"/>
    <w:rsid w:val="00E732B9"/>
    <w:rsid w:val="00E73EF9"/>
    <w:rsid w:val="00E74D34"/>
    <w:rsid w:val="00E75A10"/>
    <w:rsid w:val="00E75EAF"/>
    <w:rsid w:val="00E7624E"/>
    <w:rsid w:val="00E77F5A"/>
    <w:rsid w:val="00E934C3"/>
    <w:rsid w:val="00E94579"/>
    <w:rsid w:val="00EA479C"/>
    <w:rsid w:val="00EA51F5"/>
    <w:rsid w:val="00EA79D9"/>
    <w:rsid w:val="00EB1C09"/>
    <w:rsid w:val="00EB2CFE"/>
    <w:rsid w:val="00EB59E1"/>
    <w:rsid w:val="00ED0C01"/>
    <w:rsid w:val="00ED184D"/>
    <w:rsid w:val="00ED27CF"/>
    <w:rsid w:val="00ED341E"/>
    <w:rsid w:val="00ED3E10"/>
    <w:rsid w:val="00EE04CE"/>
    <w:rsid w:val="00EE0C70"/>
    <w:rsid w:val="00EE3E33"/>
    <w:rsid w:val="00EF501D"/>
    <w:rsid w:val="00EF5BCD"/>
    <w:rsid w:val="00EF60B3"/>
    <w:rsid w:val="00F00BB4"/>
    <w:rsid w:val="00F01897"/>
    <w:rsid w:val="00F02B64"/>
    <w:rsid w:val="00F057C4"/>
    <w:rsid w:val="00F10598"/>
    <w:rsid w:val="00F1079B"/>
    <w:rsid w:val="00F160E4"/>
    <w:rsid w:val="00F214F7"/>
    <w:rsid w:val="00F278BA"/>
    <w:rsid w:val="00F3055B"/>
    <w:rsid w:val="00F44443"/>
    <w:rsid w:val="00F5344F"/>
    <w:rsid w:val="00F54065"/>
    <w:rsid w:val="00F55DF6"/>
    <w:rsid w:val="00F5791A"/>
    <w:rsid w:val="00F61BDA"/>
    <w:rsid w:val="00F6713A"/>
    <w:rsid w:val="00F71A69"/>
    <w:rsid w:val="00F72019"/>
    <w:rsid w:val="00F74685"/>
    <w:rsid w:val="00F85192"/>
    <w:rsid w:val="00F861F9"/>
    <w:rsid w:val="00FA14D6"/>
    <w:rsid w:val="00FA3DEF"/>
    <w:rsid w:val="00FB1DBC"/>
    <w:rsid w:val="00FB75CC"/>
    <w:rsid w:val="00FC1288"/>
    <w:rsid w:val="00FC60DC"/>
    <w:rsid w:val="00FE34F1"/>
    <w:rsid w:val="00FE3542"/>
    <w:rsid w:val="00FE433C"/>
    <w:rsid w:val="00FF0A49"/>
    <w:rsid w:val="00FF3857"/>
    <w:rsid w:val="00FF42AF"/>
    <w:rsid w:val="00FF7CB3"/>
    <w:rsid w:val="043CAA7F"/>
    <w:rsid w:val="05B87CAB"/>
    <w:rsid w:val="06BE856C"/>
    <w:rsid w:val="06F2ECE0"/>
    <w:rsid w:val="07F7EC72"/>
    <w:rsid w:val="0C90BEDF"/>
    <w:rsid w:val="0C9EDA88"/>
    <w:rsid w:val="0D0D4FEE"/>
    <w:rsid w:val="0E3B332E"/>
    <w:rsid w:val="0E8B870E"/>
    <w:rsid w:val="0F4ECE61"/>
    <w:rsid w:val="0F6DE2DC"/>
    <w:rsid w:val="1256AB64"/>
    <w:rsid w:val="125D5BC3"/>
    <w:rsid w:val="13068EF5"/>
    <w:rsid w:val="13AEE7FF"/>
    <w:rsid w:val="13BC5FAC"/>
    <w:rsid w:val="13CCA214"/>
    <w:rsid w:val="14939249"/>
    <w:rsid w:val="15C8FA9B"/>
    <w:rsid w:val="15F9582C"/>
    <w:rsid w:val="16F57283"/>
    <w:rsid w:val="18153E10"/>
    <w:rsid w:val="19C2594D"/>
    <w:rsid w:val="19C5F994"/>
    <w:rsid w:val="19D6E485"/>
    <w:rsid w:val="1A63A467"/>
    <w:rsid w:val="1BA8DCAF"/>
    <w:rsid w:val="1C13B5AE"/>
    <w:rsid w:val="1CC11C2E"/>
    <w:rsid w:val="1E1FD96F"/>
    <w:rsid w:val="1FEC94CE"/>
    <w:rsid w:val="2128E96F"/>
    <w:rsid w:val="21FC54C4"/>
    <w:rsid w:val="236FCBC8"/>
    <w:rsid w:val="23A5ED4D"/>
    <w:rsid w:val="23AD0288"/>
    <w:rsid w:val="2458A415"/>
    <w:rsid w:val="253C0DB7"/>
    <w:rsid w:val="259587FA"/>
    <w:rsid w:val="26DB6C5A"/>
    <w:rsid w:val="2730E32E"/>
    <w:rsid w:val="29A10692"/>
    <w:rsid w:val="2A534061"/>
    <w:rsid w:val="2AA99463"/>
    <w:rsid w:val="2B1D2DAD"/>
    <w:rsid w:val="2B671D23"/>
    <w:rsid w:val="2C568269"/>
    <w:rsid w:val="2D839718"/>
    <w:rsid w:val="2DE10C78"/>
    <w:rsid w:val="30014429"/>
    <w:rsid w:val="308E5DAB"/>
    <w:rsid w:val="31EC073C"/>
    <w:rsid w:val="33070685"/>
    <w:rsid w:val="34749D75"/>
    <w:rsid w:val="34AB9C7F"/>
    <w:rsid w:val="3507C646"/>
    <w:rsid w:val="3765BCF6"/>
    <w:rsid w:val="38E6B2E2"/>
    <w:rsid w:val="3A2AB61B"/>
    <w:rsid w:val="3AFBB0DD"/>
    <w:rsid w:val="3B60798E"/>
    <w:rsid w:val="3C3C5E0F"/>
    <w:rsid w:val="3EEABE70"/>
    <w:rsid w:val="3F4D8EB7"/>
    <w:rsid w:val="44458017"/>
    <w:rsid w:val="462FA37C"/>
    <w:rsid w:val="46D753BE"/>
    <w:rsid w:val="48B90A76"/>
    <w:rsid w:val="4ADDAB03"/>
    <w:rsid w:val="4DB545FF"/>
    <w:rsid w:val="4E4100F9"/>
    <w:rsid w:val="4EC2D541"/>
    <w:rsid w:val="4FF78254"/>
    <w:rsid w:val="50D021D4"/>
    <w:rsid w:val="51D0E722"/>
    <w:rsid w:val="5393C5FF"/>
    <w:rsid w:val="547C896B"/>
    <w:rsid w:val="571D02C5"/>
    <w:rsid w:val="57CC93B6"/>
    <w:rsid w:val="57E35A24"/>
    <w:rsid w:val="597FD7CB"/>
    <w:rsid w:val="59804EFC"/>
    <w:rsid w:val="5ACB5424"/>
    <w:rsid w:val="5B035C40"/>
    <w:rsid w:val="5B55D9DC"/>
    <w:rsid w:val="5BB37E21"/>
    <w:rsid w:val="5BC9EDB8"/>
    <w:rsid w:val="5C6CE938"/>
    <w:rsid w:val="5C6E1BDE"/>
    <w:rsid w:val="5F99B68C"/>
    <w:rsid w:val="6030E05D"/>
    <w:rsid w:val="604CDF62"/>
    <w:rsid w:val="610ADF35"/>
    <w:rsid w:val="6128BB2B"/>
    <w:rsid w:val="6158479E"/>
    <w:rsid w:val="6173B2BB"/>
    <w:rsid w:val="6212128B"/>
    <w:rsid w:val="628351E8"/>
    <w:rsid w:val="63ABEE2E"/>
    <w:rsid w:val="63C0E6E8"/>
    <w:rsid w:val="642D9DB2"/>
    <w:rsid w:val="64680D28"/>
    <w:rsid w:val="65205B16"/>
    <w:rsid w:val="65C0EDB0"/>
    <w:rsid w:val="65EA99D5"/>
    <w:rsid w:val="67F537E3"/>
    <w:rsid w:val="6807B0FA"/>
    <w:rsid w:val="68D6C2BA"/>
    <w:rsid w:val="68F9E822"/>
    <w:rsid w:val="68FF394C"/>
    <w:rsid w:val="691E0EFF"/>
    <w:rsid w:val="69C2CD76"/>
    <w:rsid w:val="6A491BEB"/>
    <w:rsid w:val="6A950514"/>
    <w:rsid w:val="6AF63509"/>
    <w:rsid w:val="6B8097D4"/>
    <w:rsid w:val="6C301478"/>
    <w:rsid w:val="6D6BDD58"/>
    <w:rsid w:val="6DAA67F6"/>
    <w:rsid w:val="6E26BA75"/>
    <w:rsid w:val="6F550D9A"/>
    <w:rsid w:val="6FEBDDF2"/>
    <w:rsid w:val="71170A3B"/>
    <w:rsid w:val="72160F10"/>
    <w:rsid w:val="72B8F697"/>
    <w:rsid w:val="757E03EB"/>
    <w:rsid w:val="762E0475"/>
    <w:rsid w:val="76CB7CD4"/>
    <w:rsid w:val="7761C79E"/>
    <w:rsid w:val="787CB4C1"/>
    <w:rsid w:val="78F95542"/>
    <w:rsid w:val="79A50DE7"/>
    <w:rsid w:val="7A77EC5F"/>
    <w:rsid w:val="7B125C65"/>
    <w:rsid w:val="7B1D2979"/>
    <w:rsid w:val="7B348EBD"/>
    <w:rsid w:val="7B6A47E2"/>
    <w:rsid w:val="7C7B2F01"/>
    <w:rsid w:val="7EBB6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A310C"/>
  <w15:docId w15:val="{862FEE3B-C3DF-4AE9-975A-AB5542C3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sq-AL"/>
    </w:rPr>
  </w:style>
  <w:style w:type="paragraph" w:styleId="Heading1">
    <w:name w:val="heading 1"/>
    <w:basedOn w:val="Normal"/>
    <w:uiPriority w:val="1"/>
    <w:qFormat/>
    <w:pPr>
      <w:spacing w:before="3"/>
      <w:ind w:left="140"/>
      <w:outlineLvl w:val="0"/>
    </w:pPr>
    <w:rPr>
      <w:rFonts w:ascii="Calibri Light" w:eastAsia="Calibri Light" w:hAnsi="Calibri Light" w:cs="Calibri Light"/>
      <w:sz w:val="48"/>
      <w:szCs w:val="48"/>
    </w:rPr>
  </w:style>
  <w:style w:type="paragraph" w:styleId="Heading2">
    <w:name w:val="heading 2"/>
    <w:basedOn w:val="Normal"/>
    <w:next w:val="Normal"/>
    <w:link w:val="Heading2Char"/>
    <w:uiPriority w:val="9"/>
    <w:unhideWhenUsed/>
    <w:qFormat/>
    <w:rsid w:val="004133A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509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Normal 1,Annex,List Paragraph1"/>
    <w:basedOn w:val="Normal"/>
    <w:link w:val="ListParagraphChar"/>
    <w:uiPriority w:val="34"/>
    <w:qFormat/>
    <w:pPr>
      <w:spacing w:before="184"/>
      <w:ind w:left="860" w:hanging="361"/>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A0472F"/>
    <w:pPr>
      <w:widowControl/>
      <w:autoSpaceDE/>
      <w:autoSpaceDN/>
      <w:spacing w:before="100" w:beforeAutospacing="1" w:after="100" w:afterAutospacing="1"/>
    </w:pPr>
    <w:rPr>
      <w:sz w:val="24"/>
      <w:szCs w:val="24"/>
      <w:lang w:val="en-US"/>
    </w:rPr>
  </w:style>
  <w:style w:type="paragraph" w:styleId="Header">
    <w:name w:val="header"/>
    <w:basedOn w:val="Normal"/>
    <w:link w:val="HeaderChar"/>
    <w:uiPriority w:val="99"/>
    <w:unhideWhenUsed/>
    <w:rsid w:val="008A5183"/>
    <w:pPr>
      <w:tabs>
        <w:tab w:val="center" w:pos="4680"/>
        <w:tab w:val="right" w:pos="9360"/>
      </w:tabs>
    </w:pPr>
  </w:style>
  <w:style w:type="character" w:customStyle="1" w:styleId="HeaderChar">
    <w:name w:val="Header Char"/>
    <w:basedOn w:val="DefaultParagraphFont"/>
    <w:link w:val="Header"/>
    <w:uiPriority w:val="99"/>
    <w:rsid w:val="008A5183"/>
    <w:rPr>
      <w:rFonts w:ascii="Times New Roman" w:eastAsia="Times New Roman" w:hAnsi="Times New Roman" w:cs="Times New Roman"/>
      <w:lang w:val="sq-AL"/>
    </w:rPr>
  </w:style>
  <w:style w:type="paragraph" w:styleId="Footer">
    <w:name w:val="footer"/>
    <w:basedOn w:val="Normal"/>
    <w:link w:val="FooterChar"/>
    <w:uiPriority w:val="99"/>
    <w:unhideWhenUsed/>
    <w:rsid w:val="008A5183"/>
    <w:pPr>
      <w:tabs>
        <w:tab w:val="center" w:pos="4680"/>
        <w:tab w:val="right" w:pos="9360"/>
      </w:tabs>
    </w:pPr>
  </w:style>
  <w:style w:type="character" w:customStyle="1" w:styleId="FooterChar">
    <w:name w:val="Footer Char"/>
    <w:basedOn w:val="DefaultParagraphFont"/>
    <w:link w:val="Footer"/>
    <w:uiPriority w:val="99"/>
    <w:rsid w:val="008A5183"/>
    <w:rPr>
      <w:rFonts w:ascii="Times New Roman" w:eastAsia="Times New Roman" w:hAnsi="Times New Roman" w:cs="Times New Roman"/>
      <w:lang w:val="sq-AL"/>
    </w:rPr>
  </w:style>
  <w:style w:type="table" w:styleId="TableGrid">
    <w:name w:val="Table Grid"/>
    <w:basedOn w:val="TableNormal"/>
    <w:uiPriority w:val="59"/>
    <w:rsid w:val="001C5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133A8"/>
    <w:rPr>
      <w:rFonts w:asciiTheme="majorHAnsi" w:eastAsiaTheme="majorEastAsia" w:hAnsiTheme="majorHAnsi" w:cstheme="majorBidi"/>
      <w:color w:val="365F91" w:themeColor="accent1" w:themeShade="BF"/>
      <w:sz w:val="26"/>
      <w:szCs w:val="26"/>
      <w:lang w:val="sq-AL"/>
    </w:rPr>
  </w:style>
  <w:style w:type="paragraph" w:styleId="TOCHeading">
    <w:name w:val="TOC Heading"/>
    <w:basedOn w:val="Heading1"/>
    <w:next w:val="Normal"/>
    <w:uiPriority w:val="39"/>
    <w:unhideWhenUsed/>
    <w:qFormat/>
    <w:rsid w:val="00913A1B"/>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val="en-US"/>
    </w:rPr>
  </w:style>
  <w:style w:type="paragraph" w:styleId="TOC2">
    <w:name w:val="toc 2"/>
    <w:basedOn w:val="Normal"/>
    <w:next w:val="Normal"/>
    <w:autoRedefine/>
    <w:uiPriority w:val="39"/>
    <w:unhideWhenUsed/>
    <w:rsid w:val="005A1BFC"/>
    <w:pPr>
      <w:tabs>
        <w:tab w:val="left" w:pos="660"/>
        <w:tab w:val="right" w:leader="dot" w:pos="9236"/>
      </w:tabs>
      <w:spacing w:after="100"/>
      <w:ind w:left="220"/>
    </w:pPr>
  </w:style>
  <w:style w:type="paragraph" w:styleId="TOC1">
    <w:name w:val="toc 1"/>
    <w:basedOn w:val="Normal"/>
    <w:next w:val="Normal"/>
    <w:autoRedefine/>
    <w:uiPriority w:val="39"/>
    <w:unhideWhenUsed/>
    <w:rsid w:val="00913A1B"/>
    <w:pPr>
      <w:spacing w:after="100"/>
    </w:pPr>
  </w:style>
  <w:style w:type="character" w:styleId="Hyperlink">
    <w:name w:val="Hyperlink"/>
    <w:basedOn w:val="DefaultParagraphFont"/>
    <w:uiPriority w:val="99"/>
    <w:unhideWhenUsed/>
    <w:rsid w:val="00913A1B"/>
    <w:rPr>
      <w:color w:val="0000FF" w:themeColor="hyperlink"/>
      <w:u w:val="single"/>
    </w:rPr>
  </w:style>
  <w:style w:type="table" w:customStyle="1" w:styleId="TableGrid1">
    <w:name w:val="Table Grid1"/>
    <w:basedOn w:val="TableNormal"/>
    <w:next w:val="TableGrid"/>
    <w:uiPriority w:val="39"/>
    <w:rsid w:val="001C2A4B"/>
    <w:pPr>
      <w:widowControl/>
      <w:autoSpaceDE/>
      <w:autoSpaceDN/>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C2A4B"/>
    <w:pPr>
      <w:widowControl/>
      <w:autoSpaceDE/>
      <w:autoSpaceDN/>
    </w:pPr>
    <w:rPr>
      <w:rFonts w:ascii="Calibri" w:eastAsia="Calibri" w:hAnsi="Calibri" w:cs="Calibri"/>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rsid w:val="00745096"/>
    <w:rPr>
      <w:rFonts w:asciiTheme="majorHAnsi" w:eastAsiaTheme="majorEastAsia" w:hAnsiTheme="majorHAnsi" w:cstheme="majorBidi"/>
      <w:color w:val="243F60" w:themeColor="accent1" w:themeShade="7F"/>
      <w:sz w:val="24"/>
      <w:szCs w:val="24"/>
      <w:lang w:val="sq-AL"/>
    </w:rPr>
  </w:style>
  <w:style w:type="paragraph" w:styleId="TOC3">
    <w:name w:val="toc 3"/>
    <w:basedOn w:val="Normal"/>
    <w:next w:val="Normal"/>
    <w:autoRedefine/>
    <w:uiPriority w:val="39"/>
    <w:unhideWhenUsed/>
    <w:rsid w:val="00745096"/>
    <w:pPr>
      <w:spacing w:after="100"/>
      <w:ind w:left="440"/>
    </w:pPr>
  </w:style>
  <w:style w:type="paragraph" w:styleId="NoSpacing">
    <w:name w:val="No Spacing"/>
    <w:link w:val="NoSpacingChar"/>
    <w:uiPriority w:val="1"/>
    <w:qFormat/>
    <w:rsid w:val="00A81E61"/>
    <w:pPr>
      <w:widowControl/>
      <w:autoSpaceDE/>
      <w:autoSpaceDN/>
    </w:pPr>
    <w:rPr>
      <w:rFonts w:eastAsiaTheme="minorEastAsia"/>
    </w:rPr>
  </w:style>
  <w:style w:type="character" w:customStyle="1" w:styleId="NoSpacingChar">
    <w:name w:val="No Spacing Char"/>
    <w:basedOn w:val="DefaultParagraphFont"/>
    <w:link w:val="NoSpacing"/>
    <w:uiPriority w:val="1"/>
    <w:rsid w:val="00A81E61"/>
    <w:rPr>
      <w:rFonts w:eastAsiaTheme="minorEastAsia"/>
    </w:rPr>
  </w:style>
  <w:style w:type="paragraph" w:styleId="FootnoteText">
    <w:name w:val="footnote text"/>
    <w:basedOn w:val="Normal"/>
    <w:link w:val="FootnoteTextChar"/>
    <w:uiPriority w:val="99"/>
    <w:unhideWhenUsed/>
    <w:rsid w:val="0084241D"/>
    <w:pPr>
      <w:widowControl/>
      <w:autoSpaceDE/>
      <w:autoSpaceDN/>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rsid w:val="0084241D"/>
    <w:rPr>
      <w:rFonts w:eastAsiaTheme="minorHAnsi"/>
      <w:sz w:val="20"/>
      <w:szCs w:val="20"/>
    </w:rPr>
  </w:style>
  <w:style w:type="character" w:styleId="FootnoteReference">
    <w:name w:val="footnote reference"/>
    <w:basedOn w:val="DefaultParagraphFont"/>
    <w:uiPriority w:val="99"/>
    <w:unhideWhenUsed/>
    <w:rsid w:val="0084241D"/>
    <w:rPr>
      <w:vertAlign w:val="superscript"/>
    </w:rPr>
  </w:style>
  <w:style w:type="character" w:customStyle="1" w:styleId="ListParagraphChar">
    <w:name w:val="List Paragraph Char"/>
    <w:aliases w:val="Normal 1 Char,Annex Char,List Paragraph1 Char"/>
    <w:link w:val="ListParagraph"/>
    <w:uiPriority w:val="34"/>
    <w:rsid w:val="0084241D"/>
    <w:rPr>
      <w:rFonts w:ascii="Times New Roman" w:eastAsia="Times New Roman" w:hAnsi="Times New Roman" w:cs="Times New Roman"/>
      <w:lang w:val="sq-AL"/>
    </w:rPr>
  </w:style>
  <w:style w:type="paragraph" w:styleId="Revision">
    <w:name w:val="Revision"/>
    <w:hidden/>
    <w:uiPriority w:val="99"/>
    <w:semiHidden/>
    <w:rsid w:val="00F214F7"/>
    <w:pPr>
      <w:widowControl/>
      <w:autoSpaceDE/>
      <w:autoSpaceDN/>
    </w:pPr>
    <w:rPr>
      <w:rFonts w:ascii="Times New Roman" w:eastAsia="Times New Roman" w:hAnsi="Times New Roman" w:cs="Times New Roman"/>
      <w:lang w:val="sq-AL"/>
    </w:rPr>
  </w:style>
  <w:style w:type="paragraph" w:customStyle="1" w:styleId="paragraph">
    <w:name w:val="paragraph"/>
    <w:basedOn w:val="Normal"/>
    <w:rsid w:val="00FF3857"/>
    <w:pPr>
      <w:widowControl/>
      <w:autoSpaceDE/>
      <w:autoSpaceDN/>
      <w:spacing w:before="100" w:beforeAutospacing="1" w:after="100" w:afterAutospacing="1"/>
    </w:pPr>
    <w:rPr>
      <w:sz w:val="24"/>
      <w:szCs w:val="24"/>
      <w:lang w:val="en-US"/>
    </w:rPr>
  </w:style>
  <w:style w:type="character" w:customStyle="1" w:styleId="eop">
    <w:name w:val="eop"/>
    <w:basedOn w:val="DefaultParagraphFont"/>
    <w:rsid w:val="00FF3857"/>
  </w:style>
  <w:style w:type="character" w:customStyle="1" w:styleId="normaltextrun">
    <w:name w:val="normaltextrun"/>
    <w:basedOn w:val="DefaultParagraphFont"/>
    <w:rsid w:val="00FF3857"/>
  </w:style>
  <w:style w:type="paragraph" w:styleId="Subtitle">
    <w:name w:val="Subtitle"/>
    <w:basedOn w:val="Normal"/>
    <w:next w:val="Normal"/>
    <w:link w:val="SubtitleChar"/>
    <w:uiPriority w:val="11"/>
    <w:qFormat/>
    <w:rsid w:val="00D3522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35224"/>
    <w:rPr>
      <w:rFonts w:eastAsiaTheme="minorEastAsia"/>
      <w:color w:val="5A5A5A" w:themeColor="text1" w:themeTint="A5"/>
      <w:spacing w:val="15"/>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72415">
      <w:bodyDiv w:val="1"/>
      <w:marLeft w:val="0"/>
      <w:marRight w:val="0"/>
      <w:marTop w:val="0"/>
      <w:marBottom w:val="0"/>
      <w:divBdr>
        <w:top w:val="none" w:sz="0" w:space="0" w:color="auto"/>
        <w:left w:val="none" w:sz="0" w:space="0" w:color="auto"/>
        <w:bottom w:val="none" w:sz="0" w:space="0" w:color="auto"/>
        <w:right w:val="none" w:sz="0" w:space="0" w:color="auto"/>
      </w:divBdr>
    </w:div>
    <w:div w:id="94207255">
      <w:bodyDiv w:val="1"/>
      <w:marLeft w:val="0"/>
      <w:marRight w:val="0"/>
      <w:marTop w:val="0"/>
      <w:marBottom w:val="0"/>
      <w:divBdr>
        <w:top w:val="none" w:sz="0" w:space="0" w:color="auto"/>
        <w:left w:val="none" w:sz="0" w:space="0" w:color="auto"/>
        <w:bottom w:val="none" w:sz="0" w:space="0" w:color="auto"/>
        <w:right w:val="none" w:sz="0" w:space="0" w:color="auto"/>
      </w:divBdr>
    </w:div>
    <w:div w:id="144704765">
      <w:bodyDiv w:val="1"/>
      <w:marLeft w:val="0"/>
      <w:marRight w:val="0"/>
      <w:marTop w:val="0"/>
      <w:marBottom w:val="0"/>
      <w:divBdr>
        <w:top w:val="none" w:sz="0" w:space="0" w:color="auto"/>
        <w:left w:val="none" w:sz="0" w:space="0" w:color="auto"/>
        <w:bottom w:val="none" w:sz="0" w:space="0" w:color="auto"/>
        <w:right w:val="none" w:sz="0" w:space="0" w:color="auto"/>
      </w:divBdr>
    </w:div>
    <w:div w:id="486942565">
      <w:bodyDiv w:val="1"/>
      <w:marLeft w:val="0"/>
      <w:marRight w:val="0"/>
      <w:marTop w:val="0"/>
      <w:marBottom w:val="0"/>
      <w:divBdr>
        <w:top w:val="none" w:sz="0" w:space="0" w:color="auto"/>
        <w:left w:val="none" w:sz="0" w:space="0" w:color="auto"/>
        <w:bottom w:val="none" w:sz="0" w:space="0" w:color="auto"/>
        <w:right w:val="none" w:sz="0" w:space="0" w:color="auto"/>
      </w:divBdr>
    </w:div>
    <w:div w:id="491873685">
      <w:bodyDiv w:val="1"/>
      <w:marLeft w:val="0"/>
      <w:marRight w:val="0"/>
      <w:marTop w:val="0"/>
      <w:marBottom w:val="0"/>
      <w:divBdr>
        <w:top w:val="none" w:sz="0" w:space="0" w:color="auto"/>
        <w:left w:val="none" w:sz="0" w:space="0" w:color="auto"/>
        <w:bottom w:val="none" w:sz="0" w:space="0" w:color="auto"/>
        <w:right w:val="none" w:sz="0" w:space="0" w:color="auto"/>
      </w:divBdr>
    </w:div>
    <w:div w:id="721834119">
      <w:bodyDiv w:val="1"/>
      <w:marLeft w:val="0"/>
      <w:marRight w:val="0"/>
      <w:marTop w:val="0"/>
      <w:marBottom w:val="0"/>
      <w:divBdr>
        <w:top w:val="none" w:sz="0" w:space="0" w:color="auto"/>
        <w:left w:val="none" w:sz="0" w:space="0" w:color="auto"/>
        <w:bottom w:val="none" w:sz="0" w:space="0" w:color="auto"/>
        <w:right w:val="none" w:sz="0" w:space="0" w:color="auto"/>
      </w:divBdr>
    </w:div>
    <w:div w:id="736168252">
      <w:bodyDiv w:val="1"/>
      <w:marLeft w:val="0"/>
      <w:marRight w:val="0"/>
      <w:marTop w:val="0"/>
      <w:marBottom w:val="0"/>
      <w:divBdr>
        <w:top w:val="none" w:sz="0" w:space="0" w:color="auto"/>
        <w:left w:val="none" w:sz="0" w:space="0" w:color="auto"/>
        <w:bottom w:val="none" w:sz="0" w:space="0" w:color="auto"/>
        <w:right w:val="none" w:sz="0" w:space="0" w:color="auto"/>
      </w:divBdr>
    </w:div>
    <w:div w:id="756679838">
      <w:bodyDiv w:val="1"/>
      <w:marLeft w:val="0"/>
      <w:marRight w:val="0"/>
      <w:marTop w:val="0"/>
      <w:marBottom w:val="0"/>
      <w:divBdr>
        <w:top w:val="none" w:sz="0" w:space="0" w:color="auto"/>
        <w:left w:val="none" w:sz="0" w:space="0" w:color="auto"/>
        <w:bottom w:val="none" w:sz="0" w:space="0" w:color="auto"/>
        <w:right w:val="none" w:sz="0" w:space="0" w:color="auto"/>
      </w:divBdr>
    </w:div>
    <w:div w:id="796948691">
      <w:bodyDiv w:val="1"/>
      <w:marLeft w:val="0"/>
      <w:marRight w:val="0"/>
      <w:marTop w:val="0"/>
      <w:marBottom w:val="0"/>
      <w:divBdr>
        <w:top w:val="none" w:sz="0" w:space="0" w:color="auto"/>
        <w:left w:val="none" w:sz="0" w:space="0" w:color="auto"/>
        <w:bottom w:val="none" w:sz="0" w:space="0" w:color="auto"/>
        <w:right w:val="none" w:sz="0" w:space="0" w:color="auto"/>
      </w:divBdr>
    </w:div>
    <w:div w:id="947544467">
      <w:bodyDiv w:val="1"/>
      <w:marLeft w:val="0"/>
      <w:marRight w:val="0"/>
      <w:marTop w:val="0"/>
      <w:marBottom w:val="0"/>
      <w:divBdr>
        <w:top w:val="none" w:sz="0" w:space="0" w:color="auto"/>
        <w:left w:val="none" w:sz="0" w:space="0" w:color="auto"/>
        <w:bottom w:val="none" w:sz="0" w:space="0" w:color="auto"/>
        <w:right w:val="none" w:sz="0" w:space="0" w:color="auto"/>
      </w:divBdr>
    </w:div>
    <w:div w:id="1223784544">
      <w:bodyDiv w:val="1"/>
      <w:marLeft w:val="0"/>
      <w:marRight w:val="0"/>
      <w:marTop w:val="0"/>
      <w:marBottom w:val="0"/>
      <w:divBdr>
        <w:top w:val="none" w:sz="0" w:space="0" w:color="auto"/>
        <w:left w:val="none" w:sz="0" w:space="0" w:color="auto"/>
        <w:bottom w:val="none" w:sz="0" w:space="0" w:color="auto"/>
        <w:right w:val="none" w:sz="0" w:space="0" w:color="auto"/>
      </w:divBdr>
    </w:div>
    <w:div w:id="1257208687">
      <w:bodyDiv w:val="1"/>
      <w:marLeft w:val="0"/>
      <w:marRight w:val="0"/>
      <w:marTop w:val="0"/>
      <w:marBottom w:val="0"/>
      <w:divBdr>
        <w:top w:val="none" w:sz="0" w:space="0" w:color="auto"/>
        <w:left w:val="none" w:sz="0" w:space="0" w:color="auto"/>
        <w:bottom w:val="none" w:sz="0" w:space="0" w:color="auto"/>
        <w:right w:val="none" w:sz="0" w:space="0" w:color="auto"/>
      </w:divBdr>
    </w:div>
    <w:div w:id="1401059772">
      <w:bodyDiv w:val="1"/>
      <w:marLeft w:val="0"/>
      <w:marRight w:val="0"/>
      <w:marTop w:val="0"/>
      <w:marBottom w:val="0"/>
      <w:divBdr>
        <w:top w:val="none" w:sz="0" w:space="0" w:color="auto"/>
        <w:left w:val="none" w:sz="0" w:space="0" w:color="auto"/>
        <w:bottom w:val="none" w:sz="0" w:space="0" w:color="auto"/>
        <w:right w:val="none" w:sz="0" w:space="0" w:color="auto"/>
      </w:divBdr>
    </w:div>
    <w:div w:id="1525555867">
      <w:bodyDiv w:val="1"/>
      <w:marLeft w:val="0"/>
      <w:marRight w:val="0"/>
      <w:marTop w:val="0"/>
      <w:marBottom w:val="0"/>
      <w:divBdr>
        <w:top w:val="none" w:sz="0" w:space="0" w:color="auto"/>
        <w:left w:val="none" w:sz="0" w:space="0" w:color="auto"/>
        <w:bottom w:val="none" w:sz="0" w:space="0" w:color="auto"/>
        <w:right w:val="none" w:sz="0" w:space="0" w:color="auto"/>
      </w:divBdr>
      <w:divsChild>
        <w:div w:id="575936452">
          <w:marLeft w:val="0"/>
          <w:marRight w:val="0"/>
          <w:marTop w:val="0"/>
          <w:marBottom w:val="0"/>
          <w:divBdr>
            <w:top w:val="none" w:sz="0" w:space="0" w:color="auto"/>
            <w:left w:val="none" w:sz="0" w:space="0" w:color="auto"/>
            <w:bottom w:val="none" w:sz="0" w:space="0" w:color="auto"/>
            <w:right w:val="none" w:sz="0" w:space="0" w:color="auto"/>
          </w:divBdr>
        </w:div>
        <w:div w:id="604310094">
          <w:marLeft w:val="0"/>
          <w:marRight w:val="0"/>
          <w:marTop w:val="0"/>
          <w:marBottom w:val="0"/>
          <w:divBdr>
            <w:top w:val="none" w:sz="0" w:space="0" w:color="auto"/>
            <w:left w:val="none" w:sz="0" w:space="0" w:color="auto"/>
            <w:bottom w:val="none" w:sz="0" w:space="0" w:color="auto"/>
            <w:right w:val="none" w:sz="0" w:space="0" w:color="auto"/>
          </w:divBdr>
        </w:div>
        <w:div w:id="690372282">
          <w:marLeft w:val="0"/>
          <w:marRight w:val="0"/>
          <w:marTop w:val="0"/>
          <w:marBottom w:val="0"/>
          <w:divBdr>
            <w:top w:val="none" w:sz="0" w:space="0" w:color="auto"/>
            <w:left w:val="none" w:sz="0" w:space="0" w:color="auto"/>
            <w:bottom w:val="none" w:sz="0" w:space="0" w:color="auto"/>
            <w:right w:val="none" w:sz="0" w:space="0" w:color="auto"/>
          </w:divBdr>
        </w:div>
        <w:div w:id="908536177">
          <w:marLeft w:val="0"/>
          <w:marRight w:val="0"/>
          <w:marTop w:val="0"/>
          <w:marBottom w:val="0"/>
          <w:divBdr>
            <w:top w:val="none" w:sz="0" w:space="0" w:color="auto"/>
            <w:left w:val="none" w:sz="0" w:space="0" w:color="auto"/>
            <w:bottom w:val="none" w:sz="0" w:space="0" w:color="auto"/>
            <w:right w:val="none" w:sz="0" w:space="0" w:color="auto"/>
          </w:divBdr>
          <w:divsChild>
            <w:div w:id="424884924">
              <w:marLeft w:val="0"/>
              <w:marRight w:val="0"/>
              <w:marTop w:val="0"/>
              <w:marBottom w:val="0"/>
              <w:divBdr>
                <w:top w:val="none" w:sz="0" w:space="0" w:color="auto"/>
                <w:left w:val="none" w:sz="0" w:space="0" w:color="auto"/>
                <w:bottom w:val="none" w:sz="0" w:space="0" w:color="auto"/>
                <w:right w:val="none" w:sz="0" w:space="0" w:color="auto"/>
              </w:divBdr>
            </w:div>
            <w:div w:id="808089366">
              <w:marLeft w:val="0"/>
              <w:marRight w:val="0"/>
              <w:marTop w:val="0"/>
              <w:marBottom w:val="0"/>
              <w:divBdr>
                <w:top w:val="none" w:sz="0" w:space="0" w:color="auto"/>
                <w:left w:val="none" w:sz="0" w:space="0" w:color="auto"/>
                <w:bottom w:val="none" w:sz="0" w:space="0" w:color="auto"/>
                <w:right w:val="none" w:sz="0" w:space="0" w:color="auto"/>
              </w:divBdr>
            </w:div>
            <w:div w:id="946159188">
              <w:marLeft w:val="0"/>
              <w:marRight w:val="0"/>
              <w:marTop w:val="0"/>
              <w:marBottom w:val="0"/>
              <w:divBdr>
                <w:top w:val="none" w:sz="0" w:space="0" w:color="auto"/>
                <w:left w:val="none" w:sz="0" w:space="0" w:color="auto"/>
                <w:bottom w:val="none" w:sz="0" w:space="0" w:color="auto"/>
                <w:right w:val="none" w:sz="0" w:space="0" w:color="auto"/>
              </w:divBdr>
            </w:div>
          </w:divsChild>
        </w:div>
        <w:div w:id="1122386562">
          <w:marLeft w:val="0"/>
          <w:marRight w:val="0"/>
          <w:marTop w:val="0"/>
          <w:marBottom w:val="0"/>
          <w:divBdr>
            <w:top w:val="none" w:sz="0" w:space="0" w:color="auto"/>
            <w:left w:val="none" w:sz="0" w:space="0" w:color="auto"/>
            <w:bottom w:val="none" w:sz="0" w:space="0" w:color="auto"/>
            <w:right w:val="none" w:sz="0" w:space="0" w:color="auto"/>
          </w:divBdr>
        </w:div>
        <w:div w:id="1332609275">
          <w:marLeft w:val="0"/>
          <w:marRight w:val="0"/>
          <w:marTop w:val="0"/>
          <w:marBottom w:val="0"/>
          <w:divBdr>
            <w:top w:val="none" w:sz="0" w:space="0" w:color="auto"/>
            <w:left w:val="none" w:sz="0" w:space="0" w:color="auto"/>
            <w:bottom w:val="none" w:sz="0" w:space="0" w:color="auto"/>
            <w:right w:val="none" w:sz="0" w:space="0" w:color="auto"/>
          </w:divBdr>
        </w:div>
        <w:div w:id="1555775630">
          <w:marLeft w:val="0"/>
          <w:marRight w:val="0"/>
          <w:marTop w:val="0"/>
          <w:marBottom w:val="0"/>
          <w:divBdr>
            <w:top w:val="none" w:sz="0" w:space="0" w:color="auto"/>
            <w:left w:val="none" w:sz="0" w:space="0" w:color="auto"/>
            <w:bottom w:val="none" w:sz="0" w:space="0" w:color="auto"/>
            <w:right w:val="none" w:sz="0" w:space="0" w:color="auto"/>
          </w:divBdr>
          <w:divsChild>
            <w:div w:id="245768406">
              <w:marLeft w:val="0"/>
              <w:marRight w:val="0"/>
              <w:marTop w:val="0"/>
              <w:marBottom w:val="0"/>
              <w:divBdr>
                <w:top w:val="none" w:sz="0" w:space="0" w:color="auto"/>
                <w:left w:val="none" w:sz="0" w:space="0" w:color="auto"/>
                <w:bottom w:val="none" w:sz="0" w:space="0" w:color="auto"/>
                <w:right w:val="none" w:sz="0" w:space="0" w:color="auto"/>
              </w:divBdr>
            </w:div>
            <w:div w:id="434207787">
              <w:marLeft w:val="0"/>
              <w:marRight w:val="0"/>
              <w:marTop w:val="0"/>
              <w:marBottom w:val="0"/>
              <w:divBdr>
                <w:top w:val="none" w:sz="0" w:space="0" w:color="auto"/>
                <w:left w:val="none" w:sz="0" w:space="0" w:color="auto"/>
                <w:bottom w:val="none" w:sz="0" w:space="0" w:color="auto"/>
                <w:right w:val="none" w:sz="0" w:space="0" w:color="auto"/>
              </w:divBdr>
            </w:div>
            <w:div w:id="499857872">
              <w:marLeft w:val="0"/>
              <w:marRight w:val="0"/>
              <w:marTop w:val="0"/>
              <w:marBottom w:val="0"/>
              <w:divBdr>
                <w:top w:val="none" w:sz="0" w:space="0" w:color="auto"/>
                <w:left w:val="none" w:sz="0" w:space="0" w:color="auto"/>
                <w:bottom w:val="none" w:sz="0" w:space="0" w:color="auto"/>
                <w:right w:val="none" w:sz="0" w:space="0" w:color="auto"/>
              </w:divBdr>
            </w:div>
            <w:div w:id="524707104">
              <w:marLeft w:val="0"/>
              <w:marRight w:val="0"/>
              <w:marTop w:val="0"/>
              <w:marBottom w:val="0"/>
              <w:divBdr>
                <w:top w:val="none" w:sz="0" w:space="0" w:color="auto"/>
                <w:left w:val="none" w:sz="0" w:space="0" w:color="auto"/>
                <w:bottom w:val="none" w:sz="0" w:space="0" w:color="auto"/>
                <w:right w:val="none" w:sz="0" w:space="0" w:color="auto"/>
              </w:divBdr>
            </w:div>
            <w:div w:id="642852350">
              <w:marLeft w:val="0"/>
              <w:marRight w:val="0"/>
              <w:marTop w:val="0"/>
              <w:marBottom w:val="0"/>
              <w:divBdr>
                <w:top w:val="none" w:sz="0" w:space="0" w:color="auto"/>
                <w:left w:val="none" w:sz="0" w:space="0" w:color="auto"/>
                <w:bottom w:val="none" w:sz="0" w:space="0" w:color="auto"/>
                <w:right w:val="none" w:sz="0" w:space="0" w:color="auto"/>
              </w:divBdr>
            </w:div>
            <w:div w:id="645356053">
              <w:marLeft w:val="0"/>
              <w:marRight w:val="0"/>
              <w:marTop w:val="0"/>
              <w:marBottom w:val="0"/>
              <w:divBdr>
                <w:top w:val="none" w:sz="0" w:space="0" w:color="auto"/>
                <w:left w:val="none" w:sz="0" w:space="0" w:color="auto"/>
                <w:bottom w:val="none" w:sz="0" w:space="0" w:color="auto"/>
                <w:right w:val="none" w:sz="0" w:space="0" w:color="auto"/>
              </w:divBdr>
            </w:div>
            <w:div w:id="745735761">
              <w:marLeft w:val="0"/>
              <w:marRight w:val="0"/>
              <w:marTop w:val="0"/>
              <w:marBottom w:val="0"/>
              <w:divBdr>
                <w:top w:val="none" w:sz="0" w:space="0" w:color="auto"/>
                <w:left w:val="none" w:sz="0" w:space="0" w:color="auto"/>
                <w:bottom w:val="none" w:sz="0" w:space="0" w:color="auto"/>
                <w:right w:val="none" w:sz="0" w:space="0" w:color="auto"/>
              </w:divBdr>
            </w:div>
            <w:div w:id="752702936">
              <w:marLeft w:val="0"/>
              <w:marRight w:val="0"/>
              <w:marTop w:val="0"/>
              <w:marBottom w:val="0"/>
              <w:divBdr>
                <w:top w:val="none" w:sz="0" w:space="0" w:color="auto"/>
                <w:left w:val="none" w:sz="0" w:space="0" w:color="auto"/>
                <w:bottom w:val="none" w:sz="0" w:space="0" w:color="auto"/>
                <w:right w:val="none" w:sz="0" w:space="0" w:color="auto"/>
              </w:divBdr>
            </w:div>
            <w:div w:id="1287851126">
              <w:marLeft w:val="0"/>
              <w:marRight w:val="0"/>
              <w:marTop w:val="0"/>
              <w:marBottom w:val="0"/>
              <w:divBdr>
                <w:top w:val="none" w:sz="0" w:space="0" w:color="auto"/>
                <w:left w:val="none" w:sz="0" w:space="0" w:color="auto"/>
                <w:bottom w:val="none" w:sz="0" w:space="0" w:color="auto"/>
                <w:right w:val="none" w:sz="0" w:space="0" w:color="auto"/>
              </w:divBdr>
            </w:div>
            <w:div w:id="1295521227">
              <w:marLeft w:val="0"/>
              <w:marRight w:val="0"/>
              <w:marTop w:val="0"/>
              <w:marBottom w:val="0"/>
              <w:divBdr>
                <w:top w:val="none" w:sz="0" w:space="0" w:color="auto"/>
                <w:left w:val="none" w:sz="0" w:space="0" w:color="auto"/>
                <w:bottom w:val="none" w:sz="0" w:space="0" w:color="auto"/>
                <w:right w:val="none" w:sz="0" w:space="0" w:color="auto"/>
              </w:divBdr>
            </w:div>
            <w:div w:id="1743066708">
              <w:marLeft w:val="0"/>
              <w:marRight w:val="0"/>
              <w:marTop w:val="0"/>
              <w:marBottom w:val="0"/>
              <w:divBdr>
                <w:top w:val="none" w:sz="0" w:space="0" w:color="auto"/>
                <w:left w:val="none" w:sz="0" w:space="0" w:color="auto"/>
                <w:bottom w:val="none" w:sz="0" w:space="0" w:color="auto"/>
                <w:right w:val="none" w:sz="0" w:space="0" w:color="auto"/>
              </w:divBdr>
            </w:div>
            <w:div w:id="1756512413">
              <w:marLeft w:val="0"/>
              <w:marRight w:val="0"/>
              <w:marTop w:val="0"/>
              <w:marBottom w:val="0"/>
              <w:divBdr>
                <w:top w:val="none" w:sz="0" w:space="0" w:color="auto"/>
                <w:left w:val="none" w:sz="0" w:space="0" w:color="auto"/>
                <w:bottom w:val="none" w:sz="0" w:space="0" w:color="auto"/>
                <w:right w:val="none" w:sz="0" w:space="0" w:color="auto"/>
              </w:divBdr>
            </w:div>
            <w:div w:id="1761559913">
              <w:marLeft w:val="0"/>
              <w:marRight w:val="0"/>
              <w:marTop w:val="0"/>
              <w:marBottom w:val="0"/>
              <w:divBdr>
                <w:top w:val="none" w:sz="0" w:space="0" w:color="auto"/>
                <w:left w:val="none" w:sz="0" w:space="0" w:color="auto"/>
                <w:bottom w:val="none" w:sz="0" w:space="0" w:color="auto"/>
                <w:right w:val="none" w:sz="0" w:space="0" w:color="auto"/>
              </w:divBdr>
            </w:div>
            <w:div w:id="2081519870">
              <w:marLeft w:val="0"/>
              <w:marRight w:val="0"/>
              <w:marTop w:val="0"/>
              <w:marBottom w:val="0"/>
              <w:divBdr>
                <w:top w:val="none" w:sz="0" w:space="0" w:color="auto"/>
                <w:left w:val="none" w:sz="0" w:space="0" w:color="auto"/>
                <w:bottom w:val="none" w:sz="0" w:space="0" w:color="auto"/>
                <w:right w:val="none" w:sz="0" w:space="0" w:color="auto"/>
              </w:divBdr>
            </w:div>
          </w:divsChild>
        </w:div>
        <w:div w:id="1721321376">
          <w:marLeft w:val="0"/>
          <w:marRight w:val="0"/>
          <w:marTop w:val="0"/>
          <w:marBottom w:val="0"/>
          <w:divBdr>
            <w:top w:val="none" w:sz="0" w:space="0" w:color="auto"/>
            <w:left w:val="none" w:sz="0" w:space="0" w:color="auto"/>
            <w:bottom w:val="none" w:sz="0" w:space="0" w:color="auto"/>
            <w:right w:val="none" w:sz="0" w:space="0" w:color="auto"/>
          </w:divBdr>
        </w:div>
        <w:div w:id="1966539013">
          <w:marLeft w:val="0"/>
          <w:marRight w:val="0"/>
          <w:marTop w:val="0"/>
          <w:marBottom w:val="0"/>
          <w:divBdr>
            <w:top w:val="none" w:sz="0" w:space="0" w:color="auto"/>
            <w:left w:val="none" w:sz="0" w:space="0" w:color="auto"/>
            <w:bottom w:val="none" w:sz="0" w:space="0" w:color="auto"/>
            <w:right w:val="none" w:sz="0" w:space="0" w:color="auto"/>
          </w:divBdr>
        </w:div>
      </w:divsChild>
    </w:div>
    <w:div w:id="1607928491">
      <w:bodyDiv w:val="1"/>
      <w:marLeft w:val="0"/>
      <w:marRight w:val="0"/>
      <w:marTop w:val="0"/>
      <w:marBottom w:val="0"/>
      <w:divBdr>
        <w:top w:val="none" w:sz="0" w:space="0" w:color="auto"/>
        <w:left w:val="none" w:sz="0" w:space="0" w:color="auto"/>
        <w:bottom w:val="none" w:sz="0" w:space="0" w:color="auto"/>
        <w:right w:val="none" w:sz="0" w:space="0" w:color="auto"/>
      </w:divBdr>
    </w:div>
    <w:div w:id="2066179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466bae5-2255-4667-b2b4-427a49a75148" xsi:nil="true"/>
    <lcf76f155ced4ddcb4097134ff3c332f xmlns="29a4f50c-37ba-490b-b4bb-8234026d727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FFEDA924DBB7458D700DB3DB0B6554" ma:contentTypeVersion="15" ma:contentTypeDescription="Create a new document." ma:contentTypeScope="" ma:versionID="1a5c2ea18e5e26437975eef06a4eacba">
  <xsd:schema xmlns:xsd="http://www.w3.org/2001/XMLSchema" xmlns:xs="http://www.w3.org/2001/XMLSchema" xmlns:p="http://schemas.microsoft.com/office/2006/metadata/properties" xmlns:ns2="3466bae5-2255-4667-b2b4-427a49a75148" xmlns:ns3="29a4f50c-37ba-490b-b4bb-8234026d7272" targetNamespace="http://schemas.microsoft.com/office/2006/metadata/properties" ma:root="true" ma:fieldsID="561409f38a024491d1beb7ade32b7834" ns2:_="" ns3:_="">
    <xsd:import namespace="3466bae5-2255-4667-b2b4-427a49a75148"/>
    <xsd:import namespace="29a4f50c-37ba-490b-b4bb-8234026d72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6bae5-2255-4667-b2b4-427a49a751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2ff4288-dd5e-4806-8199-4f8d1b8f4625}" ma:internalName="TaxCatchAll" ma:showField="CatchAllData" ma:web="3466bae5-2255-4667-b2b4-427a49a751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a4f50c-37ba-490b-b4bb-8234026d72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bc43cd4-23ed-4fb6-b16a-0777e254c02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0273A0-8B5C-4486-814C-C8DAADB35B44}">
  <ds:schemaRefs>
    <ds:schemaRef ds:uri="http://schemas.microsoft.com/sharepoint/v3/contenttype/forms"/>
  </ds:schemaRefs>
</ds:datastoreItem>
</file>

<file path=customXml/itemProps2.xml><?xml version="1.0" encoding="utf-8"?>
<ds:datastoreItem xmlns:ds="http://schemas.openxmlformats.org/officeDocument/2006/customXml" ds:itemID="{05ED88D1-9EDF-4101-B81B-DDB357482BB4}">
  <ds:schemaRefs>
    <ds:schemaRef ds:uri="http://schemas.openxmlformats.org/officeDocument/2006/bibliography"/>
  </ds:schemaRefs>
</ds:datastoreItem>
</file>

<file path=customXml/itemProps3.xml><?xml version="1.0" encoding="utf-8"?>
<ds:datastoreItem xmlns:ds="http://schemas.openxmlformats.org/officeDocument/2006/customXml" ds:itemID="{5F6AA425-5FCF-44E5-B70A-08EF196DE67B}">
  <ds:schemaRefs>
    <ds:schemaRef ds:uri="http://schemas.microsoft.com/office/2006/metadata/properties"/>
    <ds:schemaRef ds:uri="http://schemas.microsoft.com/office/infopath/2007/PartnerControls"/>
    <ds:schemaRef ds:uri="a72ef8e4-1140-47b7-8dbe-a8dc7b8366ff"/>
    <ds:schemaRef ds:uri="dfaee53d-a209-4c3f-b269-f156fe9d47ab"/>
    <ds:schemaRef ds:uri="3466bae5-2255-4667-b2b4-427a49a75148"/>
    <ds:schemaRef ds:uri="29a4f50c-37ba-490b-b4bb-8234026d7272"/>
  </ds:schemaRefs>
</ds:datastoreItem>
</file>

<file path=customXml/itemProps4.xml><?xml version="1.0" encoding="utf-8"?>
<ds:datastoreItem xmlns:ds="http://schemas.openxmlformats.org/officeDocument/2006/customXml" ds:itemID="{B271BC9B-87E2-4DD6-964A-7B067E8FF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6bae5-2255-4667-b2b4-427a49a75148"/>
    <ds:schemaRef ds:uri="29a4f50c-37ba-490b-b4bb-8234026d7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5d8b812-606a-42ba-8cf9-3371cfe29c72}" enabled="0" method="" siteId="{f5d8b812-606a-42ba-8cf9-3371cfe29c72}"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1973</Words>
  <Characters>11252</Characters>
  <Application>Microsoft Office Word</Application>
  <DocSecurity>0</DocSecurity>
  <Lines>93</Lines>
  <Paragraphs>26</Paragraphs>
  <ScaleCrop>false</ScaleCrop>
  <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Elda Baguca</dc:creator>
  <cp:keywords/>
  <dc:description/>
  <cp:lastModifiedBy>Arben Kopliku</cp:lastModifiedBy>
  <cp:revision>2</cp:revision>
  <dcterms:created xsi:type="dcterms:W3CDTF">2024-10-09T15:32:00Z</dcterms:created>
  <dcterms:modified xsi:type="dcterms:W3CDTF">2024-10-09T15:32:00Z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2023-11-23T00:00:00Z</vt:filetime>
  </property>
  <property fmtid="{D5CDD505-2E9C-101B-9397-08002B2CF9AE}" pid="3" name="Creator">
    <vt:lpwstr>Microsoft® Word for Microsoft 365</vt:lpwstr>
  </property>
  <property fmtid="{D5CDD505-2E9C-101B-9397-08002B2CF9AE}" pid="4" name="LastSaved">
    <vt:filetime>2024-02-02T00:00:00Z</vt:filetime>
  </property>
  <property fmtid="{D5CDD505-2E9C-101B-9397-08002B2CF9AE}" pid="5" name="ContentTypeId">
    <vt:lpwstr>0x0101003901F5E72B09A946A66B2E8933E7A3C2</vt:lpwstr>
  </property>
  <property fmtid="{D5CDD505-2E9C-101B-9397-08002B2CF9AE}" pid="6" name="MediaServiceImageTags">
    <vt:lpwstr/>
  </property>
</Properties>
</file>